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E99EC9" w14:textId="5192C3A1" w:rsidR="009554AB" w:rsidRDefault="008A038F" w:rsidP="008A0661">
      <w:pPr>
        <w:rPr>
          <w:rFonts w:ascii="Times New Roman" w:hAnsi="Times New Roman" w:cs="Times New Roman"/>
          <w:b/>
          <w:bCs/>
        </w:rPr>
      </w:pPr>
      <w:bookmarkStart w:id="0" w:name="_Hlk228062156"/>
      <w:bookmarkStart w:id="1" w:name="OLE_LINK2"/>
      <w:bookmarkEnd w:id="0"/>
      <w:r w:rsidRPr="008A038F">
        <w:rPr>
          <w:rFonts w:ascii="Times New Roman" w:hAnsi="Times New Roman" w:cs="Times New Roman"/>
          <w:b/>
          <w:bCs/>
        </w:rPr>
        <w:t>Financial Performance Analysis:  Evaluating the Role of Efficiency and Leverage Across Firms</w:t>
      </w:r>
    </w:p>
    <w:p w14:paraId="603A1FC0" w14:textId="371F7407" w:rsidR="005937E4" w:rsidRPr="005937E4" w:rsidRDefault="005937E4" w:rsidP="008A0661">
      <w:pPr>
        <w:rPr>
          <w:rFonts w:ascii="Times New Roman" w:hAnsi="Times New Roman" w:cs="Times New Roman"/>
        </w:rPr>
      </w:pPr>
      <w:r w:rsidRPr="005937E4">
        <w:rPr>
          <w:rFonts w:ascii="Times New Roman" w:hAnsi="Times New Roman" w:cs="Times New Roman"/>
        </w:rPr>
        <w:t xml:space="preserve">Chelsea Anestal </w:t>
      </w:r>
    </w:p>
    <w:p w14:paraId="0C011603" w14:textId="5E0723EA" w:rsidR="005937E4" w:rsidRPr="005937E4" w:rsidRDefault="005937E4" w:rsidP="008A0661">
      <w:pPr>
        <w:rPr>
          <w:rFonts w:ascii="Times New Roman" w:hAnsi="Times New Roman" w:cs="Times New Roman"/>
        </w:rPr>
      </w:pPr>
      <w:r w:rsidRPr="005937E4">
        <w:rPr>
          <w:rFonts w:ascii="Times New Roman" w:hAnsi="Times New Roman" w:cs="Times New Roman"/>
        </w:rPr>
        <w:t>April 26, 2026</w:t>
      </w:r>
    </w:p>
    <w:p w14:paraId="46644DFE" w14:textId="7AEC64F2" w:rsidR="008D52A6" w:rsidRPr="008A038F" w:rsidRDefault="008142E0" w:rsidP="008A0661">
      <w:pPr>
        <w:rPr>
          <w:rFonts w:ascii="Times New Roman" w:hAnsi="Times New Roman" w:cs="Times New Roman"/>
          <w:b/>
          <w:bCs/>
        </w:rPr>
      </w:pPr>
      <w:bookmarkStart w:id="2" w:name="OLE_LINK1"/>
      <w:r w:rsidRPr="008A038F">
        <w:rPr>
          <w:rFonts w:ascii="Times New Roman" w:hAnsi="Times New Roman" w:cs="Times New Roman"/>
          <w:b/>
          <w:bCs/>
        </w:rPr>
        <w:t>Introduction</w:t>
      </w:r>
    </w:p>
    <w:p w14:paraId="28390E5E" w14:textId="41FDC64E" w:rsidR="00BF0660" w:rsidRDefault="006556DE" w:rsidP="008A0661">
      <w:pPr>
        <w:rPr>
          <w:rFonts w:ascii="Times New Roman" w:hAnsi="Times New Roman" w:cs="Times New Roman"/>
        </w:rPr>
      </w:pPr>
      <w:r>
        <w:rPr>
          <w:rFonts w:ascii="Times New Roman" w:hAnsi="Times New Roman" w:cs="Times New Roman"/>
        </w:rPr>
        <w:t>This project analyzes firm-level financial data to understand what drives financial performance across companies over time. The dataset consists of 100 companies observed over a 10-year period (2016-2025), including key financial metrics such as revenue, profitability, leverage, and efficiency ratios.</w:t>
      </w:r>
    </w:p>
    <w:p w14:paraId="7F0D2F51" w14:textId="6C368441" w:rsidR="006556DE" w:rsidRDefault="006556DE" w:rsidP="008A0661">
      <w:pPr>
        <w:rPr>
          <w:rFonts w:ascii="Times New Roman" w:hAnsi="Times New Roman" w:cs="Times New Roman"/>
        </w:rPr>
      </w:pPr>
      <w:r>
        <w:rPr>
          <w:rFonts w:ascii="Times New Roman" w:hAnsi="Times New Roman" w:cs="Times New Roman"/>
        </w:rPr>
        <w:t>The primary objective of this analysis is to evaluate whether commonly cited financial drivers, specifically leverage and efficiency, have</w:t>
      </w:r>
      <w:r w:rsidR="00920BB5">
        <w:rPr>
          <w:rFonts w:ascii="Times New Roman" w:hAnsi="Times New Roman" w:cs="Times New Roman"/>
        </w:rPr>
        <w:t xml:space="preserve"> a</w:t>
      </w:r>
      <w:r>
        <w:rPr>
          <w:rFonts w:ascii="Times New Roman" w:hAnsi="Times New Roman" w:cs="Times New Roman"/>
        </w:rPr>
        <w:t xml:space="preserve"> meaningful impact on firm performance. Financial performance is primarily measured using net profit margin, with supporting metrics such as revenue and EBIT margin.</w:t>
      </w:r>
    </w:p>
    <w:p w14:paraId="74670BB1" w14:textId="2014A1B0" w:rsidR="00E33EEC" w:rsidRPr="006556DE" w:rsidRDefault="00E33EEC" w:rsidP="008A0661">
      <w:pPr>
        <w:rPr>
          <w:rFonts w:ascii="Times New Roman" w:hAnsi="Times New Roman" w:cs="Times New Roman"/>
        </w:rPr>
      </w:pPr>
      <w:r>
        <w:rPr>
          <w:rFonts w:ascii="Times New Roman" w:hAnsi="Times New Roman" w:cs="Times New Roman"/>
        </w:rPr>
        <w:t>This analysis ultimately finds that financial performance is less driven by leverage and efficiency</w:t>
      </w:r>
      <w:r w:rsidR="008B0C90">
        <w:rPr>
          <w:rFonts w:ascii="Times New Roman" w:hAnsi="Times New Roman" w:cs="Times New Roman"/>
        </w:rPr>
        <w:t xml:space="preserve"> in isolation, and more strongly associated with firm scale, revenue momentum, and consistent cost structure discipline.</w:t>
      </w:r>
    </w:p>
    <w:p w14:paraId="73D3EA3A" w14:textId="535082EA" w:rsidR="008142E0" w:rsidRPr="008A038F" w:rsidRDefault="008142E0" w:rsidP="008A0661">
      <w:pPr>
        <w:rPr>
          <w:rFonts w:ascii="Times New Roman" w:hAnsi="Times New Roman" w:cs="Times New Roman"/>
          <w:b/>
          <w:bCs/>
        </w:rPr>
      </w:pPr>
      <w:r w:rsidRPr="008A038F">
        <w:rPr>
          <w:rFonts w:ascii="Times New Roman" w:hAnsi="Times New Roman" w:cs="Times New Roman"/>
          <w:b/>
          <w:bCs/>
        </w:rPr>
        <w:t>Data Overview</w:t>
      </w:r>
    </w:p>
    <w:p w14:paraId="5A7B90D7" w14:textId="7A6A6069" w:rsidR="00022046" w:rsidRDefault="00022046" w:rsidP="008A0661">
      <w:pPr>
        <w:rPr>
          <w:rFonts w:ascii="Times New Roman" w:hAnsi="Times New Roman" w:cs="Times New Roman"/>
        </w:rPr>
      </w:pPr>
      <w:r>
        <w:rPr>
          <w:rFonts w:ascii="Times New Roman" w:hAnsi="Times New Roman" w:cs="Times New Roman"/>
        </w:rPr>
        <w:t xml:space="preserve">The dataset contains approximately 1,000 observations over 200 variables, including financial statement data, ratios, and engineered time-series features. For the purposes of this analysis, a subset of variables was selected to maintain clarity and focus. </w:t>
      </w:r>
    </w:p>
    <w:p w14:paraId="7FDD683B" w14:textId="6EA8614C" w:rsidR="00022046" w:rsidRDefault="00022046" w:rsidP="008A0661">
      <w:pPr>
        <w:rPr>
          <w:rFonts w:ascii="Times New Roman" w:hAnsi="Times New Roman" w:cs="Times New Roman"/>
        </w:rPr>
      </w:pPr>
      <w:r>
        <w:rPr>
          <w:rFonts w:ascii="Times New Roman" w:hAnsi="Times New Roman" w:cs="Times New Roman"/>
        </w:rPr>
        <w:t xml:space="preserve">Key variables </w:t>
      </w:r>
      <w:r w:rsidR="00AA07EC">
        <w:rPr>
          <w:rFonts w:ascii="Times New Roman" w:hAnsi="Times New Roman" w:cs="Times New Roman"/>
        </w:rPr>
        <w:t>used include:</w:t>
      </w:r>
    </w:p>
    <w:p w14:paraId="0F182B1B" w14:textId="37FCA00F" w:rsidR="00AA07EC" w:rsidRDefault="005D3DB9" w:rsidP="00AA07EC">
      <w:pPr>
        <w:pStyle w:val="ListParagraph"/>
        <w:numPr>
          <w:ilvl w:val="0"/>
          <w:numId w:val="1"/>
        </w:numPr>
        <w:rPr>
          <w:rFonts w:ascii="Times New Roman" w:hAnsi="Times New Roman" w:cs="Times New Roman"/>
        </w:rPr>
      </w:pPr>
      <w:r>
        <w:rPr>
          <w:rFonts w:ascii="Times New Roman" w:hAnsi="Times New Roman" w:cs="Times New Roman"/>
          <w:b/>
          <w:bCs/>
        </w:rPr>
        <w:t>Performance metrics:</w:t>
      </w:r>
      <w:r>
        <w:rPr>
          <w:rFonts w:ascii="Times New Roman" w:hAnsi="Times New Roman" w:cs="Times New Roman"/>
        </w:rPr>
        <w:t xml:space="preserve"> </w:t>
      </w:r>
      <w:proofErr w:type="spellStart"/>
      <w:r>
        <w:rPr>
          <w:rFonts w:ascii="Times New Roman" w:hAnsi="Times New Roman" w:cs="Times New Roman"/>
        </w:rPr>
        <w:t>net_margin</w:t>
      </w:r>
      <w:proofErr w:type="spellEnd"/>
      <w:r>
        <w:rPr>
          <w:rFonts w:ascii="Times New Roman" w:hAnsi="Times New Roman" w:cs="Times New Roman"/>
        </w:rPr>
        <w:t xml:space="preserve">, </w:t>
      </w:r>
      <w:proofErr w:type="spellStart"/>
      <w:r>
        <w:rPr>
          <w:rFonts w:ascii="Times New Roman" w:hAnsi="Times New Roman" w:cs="Times New Roman"/>
        </w:rPr>
        <w:t>ebit_margin</w:t>
      </w:r>
      <w:proofErr w:type="spellEnd"/>
      <w:r>
        <w:rPr>
          <w:rFonts w:ascii="Times New Roman" w:hAnsi="Times New Roman" w:cs="Times New Roman"/>
        </w:rPr>
        <w:t xml:space="preserve">, </w:t>
      </w:r>
      <w:proofErr w:type="spellStart"/>
      <w:r>
        <w:rPr>
          <w:rFonts w:ascii="Times New Roman" w:hAnsi="Times New Roman" w:cs="Times New Roman"/>
        </w:rPr>
        <w:t>revenue_growth</w:t>
      </w:r>
      <w:proofErr w:type="spellEnd"/>
      <w:r w:rsidR="00925062">
        <w:rPr>
          <w:rFonts w:ascii="Times New Roman" w:hAnsi="Times New Roman" w:cs="Times New Roman"/>
        </w:rPr>
        <w:t xml:space="preserve">. These measure how well a company is doing financially. Net margin is the percentage of revenue a company keeps as profit after paying </w:t>
      </w:r>
      <w:proofErr w:type="gramStart"/>
      <w:r w:rsidR="00925062">
        <w:rPr>
          <w:rFonts w:ascii="Times New Roman" w:hAnsi="Times New Roman" w:cs="Times New Roman"/>
        </w:rPr>
        <w:t>all of</w:t>
      </w:r>
      <w:proofErr w:type="gramEnd"/>
      <w:r w:rsidR="00925062">
        <w:rPr>
          <w:rFonts w:ascii="Times New Roman" w:hAnsi="Times New Roman" w:cs="Times New Roman"/>
        </w:rPr>
        <w:t xml:space="preserve"> its expenses, including taxes and interest. It is the most comprehensive measure of profitability as it does not exclude anything</w:t>
      </w:r>
      <w:r w:rsidR="00873663">
        <w:rPr>
          <w:rFonts w:ascii="Times New Roman" w:hAnsi="Times New Roman" w:cs="Times New Roman"/>
        </w:rPr>
        <w:t xml:space="preserve">. EBIT margin standards for Earnings Before Interest and Taxes margin. It measures the </w:t>
      </w:r>
      <w:r w:rsidR="002D1DE5">
        <w:rPr>
          <w:rFonts w:ascii="Times New Roman" w:hAnsi="Times New Roman" w:cs="Times New Roman"/>
        </w:rPr>
        <w:t xml:space="preserve">profitability before accounting for how the company is financed (interest on debt) and its tax </w:t>
      </w:r>
      <w:r w:rsidR="00EB2D97">
        <w:rPr>
          <w:rFonts w:ascii="Times New Roman" w:hAnsi="Times New Roman" w:cs="Times New Roman"/>
        </w:rPr>
        <w:t>obligations</w:t>
      </w:r>
      <w:r w:rsidR="008B0374">
        <w:rPr>
          <w:rFonts w:ascii="Times New Roman" w:hAnsi="Times New Roman" w:cs="Times New Roman"/>
        </w:rPr>
        <w:t>. Revenue growth measures how much a company’s total sales increased (or decreased</w:t>
      </w:r>
      <w:r w:rsidR="00EB2D97">
        <w:rPr>
          <w:rFonts w:ascii="Times New Roman" w:hAnsi="Times New Roman" w:cs="Times New Roman"/>
        </w:rPr>
        <w:t>) compared to the previous year, expressed in percentage.</w:t>
      </w:r>
    </w:p>
    <w:p w14:paraId="57A26216" w14:textId="3A7D14F0" w:rsidR="005D3DB9" w:rsidRPr="005D3DB9" w:rsidRDefault="005D3DB9" w:rsidP="00AA07EC">
      <w:pPr>
        <w:pStyle w:val="ListParagraph"/>
        <w:numPr>
          <w:ilvl w:val="0"/>
          <w:numId w:val="1"/>
        </w:numPr>
        <w:rPr>
          <w:rFonts w:ascii="Times New Roman" w:hAnsi="Times New Roman" w:cs="Times New Roman"/>
        </w:rPr>
      </w:pPr>
      <w:r w:rsidRPr="005D3DB9">
        <w:rPr>
          <w:rFonts w:ascii="Times New Roman" w:hAnsi="Times New Roman" w:cs="Times New Roman"/>
          <w:b/>
          <w:bCs/>
        </w:rPr>
        <w:t>Leverage</w:t>
      </w:r>
      <w:r>
        <w:rPr>
          <w:rFonts w:ascii="Times New Roman" w:hAnsi="Times New Roman" w:cs="Times New Roman"/>
        </w:rPr>
        <w:t>:</w:t>
      </w:r>
      <w:r>
        <w:rPr>
          <w:rFonts w:ascii="Times New Roman" w:hAnsi="Times New Roman" w:cs="Times New Roman"/>
          <w:b/>
          <w:bCs/>
        </w:rPr>
        <w:t xml:space="preserve"> </w:t>
      </w:r>
      <w:proofErr w:type="spellStart"/>
      <w:r w:rsidRPr="005D3DB9">
        <w:rPr>
          <w:rFonts w:ascii="Times New Roman" w:hAnsi="Times New Roman" w:cs="Times New Roman"/>
        </w:rPr>
        <w:t>debt_ratio</w:t>
      </w:r>
      <w:proofErr w:type="spellEnd"/>
      <w:r w:rsidR="00EB2D97">
        <w:rPr>
          <w:rFonts w:ascii="Times New Roman" w:hAnsi="Times New Roman" w:cs="Times New Roman"/>
        </w:rPr>
        <w:t>. This measures how much a company relies on borrowed money to fund its operations. Debt ratio is the proportion of a company’s total assets that are financed by debt rather</w:t>
      </w:r>
      <w:r w:rsidR="000C1D24">
        <w:rPr>
          <w:rFonts w:ascii="Times New Roman" w:hAnsi="Times New Roman" w:cs="Times New Roman"/>
        </w:rPr>
        <w:t xml:space="preserve"> than by the company’s own equity. A higher ratio means the company carries more financial risk, since debt must be repaid regardless of </w:t>
      </w:r>
      <w:r w:rsidR="009E6219">
        <w:rPr>
          <w:rFonts w:ascii="Times New Roman" w:hAnsi="Times New Roman" w:cs="Times New Roman"/>
        </w:rPr>
        <w:t>business performance.</w:t>
      </w:r>
    </w:p>
    <w:p w14:paraId="30F71C27" w14:textId="4B75CBFD" w:rsidR="005D3DB9" w:rsidRDefault="005D3DB9" w:rsidP="00AA07EC">
      <w:pPr>
        <w:pStyle w:val="ListParagraph"/>
        <w:numPr>
          <w:ilvl w:val="0"/>
          <w:numId w:val="1"/>
        </w:numPr>
        <w:rPr>
          <w:rFonts w:ascii="Times New Roman" w:hAnsi="Times New Roman" w:cs="Times New Roman"/>
        </w:rPr>
      </w:pPr>
      <w:r>
        <w:rPr>
          <w:rFonts w:ascii="Times New Roman" w:hAnsi="Times New Roman" w:cs="Times New Roman"/>
          <w:b/>
          <w:bCs/>
        </w:rPr>
        <w:lastRenderedPageBreak/>
        <w:t>Efficiency</w:t>
      </w:r>
      <w:r>
        <w:rPr>
          <w:rFonts w:ascii="Times New Roman" w:hAnsi="Times New Roman" w:cs="Times New Roman"/>
        </w:rPr>
        <w:t xml:space="preserve">: </w:t>
      </w:r>
      <w:proofErr w:type="spellStart"/>
      <w:r>
        <w:rPr>
          <w:rFonts w:ascii="Times New Roman" w:hAnsi="Times New Roman" w:cs="Times New Roman"/>
        </w:rPr>
        <w:t>asset_turnover</w:t>
      </w:r>
      <w:proofErr w:type="spellEnd"/>
      <w:r>
        <w:rPr>
          <w:rFonts w:ascii="Times New Roman" w:hAnsi="Times New Roman" w:cs="Times New Roman"/>
        </w:rPr>
        <w:t>,</w:t>
      </w:r>
      <w:r w:rsidR="008B261B">
        <w:rPr>
          <w:rFonts w:ascii="Times New Roman" w:hAnsi="Times New Roman" w:cs="Times New Roman"/>
        </w:rPr>
        <w:t xml:space="preserve"> </w:t>
      </w:r>
      <w:proofErr w:type="spellStart"/>
      <w:r>
        <w:rPr>
          <w:rFonts w:ascii="Times New Roman" w:hAnsi="Times New Roman" w:cs="Times New Roman"/>
        </w:rPr>
        <w:t>revenue_per_employee</w:t>
      </w:r>
      <w:proofErr w:type="spellEnd"/>
      <w:r w:rsidR="009E6219">
        <w:rPr>
          <w:rFonts w:ascii="Times New Roman" w:hAnsi="Times New Roman" w:cs="Times New Roman"/>
        </w:rPr>
        <w:t xml:space="preserve">. </w:t>
      </w:r>
      <w:r w:rsidR="00752169">
        <w:rPr>
          <w:rFonts w:ascii="Times New Roman" w:hAnsi="Times New Roman" w:cs="Times New Roman"/>
        </w:rPr>
        <w:t>These measure</w:t>
      </w:r>
      <w:r w:rsidR="00264A11">
        <w:rPr>
          <w:rFonts w:ascii="Times New Roman" w:hAnsi="Times New Roman" w:cs="Times New Roman"/>
        </w:rPr>
        <w:t xml:space="preserve"> </w:t>
      </w:r>
      <w:r w:rsidR="00752169">
        <w:rPr>
          <w:rFonts w:ascii="Times New Roman" w:hAnsi="Times New Roman" w:cs="Times New Roman"/>
        </w:rPr>
        <w:t>how</w:t>
      </w:r>
      <w:r w:rsidR="00264A11">
        <w:rPr>
          <w:rFonts w:ascii="Times New Roman" w:hAnsi="Times New Roman" w:cs="Times New Roman"/>
        </w:rPr>
        <w:t xml:space="preserve"> effectively a company uses its resources to generate revenue. Asset turnover measures how much revenue a company generates for every dollar of assets</w:t>
      </w:r>
      <w:r w:rsidR="00AC77C3">
        <w:rPr>
          <w:rFonts w:ascii="Times New Roman" w:hAnsi="Times New Roman" w:cs="Times New Roman"/>
        </w:rPr>
        <w:t xml:space="preserve"> it owns. A higher number indicates a company</w:t>
      </w:r>
      <w:r w:rsidR="00FA09F4">
        <w:rPr>
          <w:rFonts w:ascii="Times New Roman" w:hAnsi="Times New Roman" w:cs="Times New Roman"/>
        </w:rPr>
        <w:t xml:space="preserve"> is using its assets more productively. Revenue per employee measures the average amount of revenue generated by each employee. It is a practical indicator of wor</w:t>
      </w:r>
      <w:r w:rsidR="00A57A4C">
        <w:rPr>
          <w:rFonts w:ascii="Times New Roman" w:hAnsi="Times New Roman" w:cs="Times New Roman"/>
        </w:rPr>
        <w:t>kforce productivity. A higher value suggests the company is getting more output from its people.</w:t>
      </w:r>
    </w:p>
    <w:p w14:paraId="11A23893" w14:textId="40045297" w:rsidR="00EC39AD" w:rsidRPr="000A2E1B" w:rsidRDefault="005D3DB9" w:rsidP="008A0661">
      <w:pPr>
        <w:pStyle w:val="ListParagraph"/>
        <w:numPr>
          <w:ilvl w:val="0"/>
          <w:numId w:val="1"/>
        </w:numPr>
        <w:rPr>
          <w:rFonts w:ascii="Times New Roman" w:hAnsi="Times New Roman" w:cs="Times New Roman"/>
        </w:rPr>
      </w:pPr>
      <w:r w:rsidRPr="00A20F3C">
        <w:rPr>
          <w:rFonts w:ascii="Times New Roman" w:hAnsi="Times New Roman" w:cs="Times New Roman"/>
          <w:b/>
          <w:bCs/>
        </w:rPr>
        <w:t>Other supporting metrics</w:t>
      </w:r>
      <w:r>
        <w:rPr>
          <w:rFonts w:ascii="Times New Roman" w:hAnsi="Times New Roman" w:cs="Times New Roman"/>
        </w:rPr>
        <w:t>:</w:t>
      </w:r>
      <w:r w:rsidR="00A20F3C">
        <w:rPr>
          <w:rFonts w:ascii="Times New Roman" w:hAnsi="Times New Roman" w:cs="Times New Roman"/>
        </w:rPr>
        <w:t xml:space="preserve"> revenue, free cash flow (FCF), earnings per share (EPS)</w:t>
      </w:r>
      <w:r w:rsidR="00423658">
        <w:rPr>
          <w:rFonts w:ascii="Times New Roman" w:hAnsi="Times New Roman" w:cs="Times New Roman"/>
        </w:rPr>
        <w:t xml:space="preserve">. These provide additional context on financial health and shareholder value. Revenue is the total amount of money  accompany earns from its sales of goods or services before any expenses are </w:t>
      </w:r>
      <w:r w:rsidR="00A74A99">
        <w:rPr>
          <w:rFonts w:ascii="Times New Roman" w:hAnsi="Times New Roman" w:cs="Times New Roman"/>
        </w:rPr>
        <w:t>deducted. Free cash flow (FCF) is the cash a company has left over after paying for its operating expenses and capital investments, such as equipment or infrastructure. Earnings per share (EPS) divides a compan</w:t>
      </w:r>
      <w:r w:rsidR="0019003F">
        <w:rPr>
          <w:rFonts w:ascii="Times New Roman" w:hAnsi="Times New Roman" w:cs="Times New Roman"/>
        </w:rPr>
        <w:t>y’s total profit by number of shares outstanding, giving a per-share</w:t>
      </w:r>
      <w:r w:rsidR="00B124B2">
        <w:rPr>
          <w:rFonts w:ascii="Times New Roman" w:hAnsi="Times New Roman" w:cs="Times New Roman"/>
        </w:rPr>
        <w:t xml:space="preserve"> measure of profitability.</w:t>
      </w:r>
    </w:p>
    <w:p w14:paraId="2193E86F" w14:textId="708DF94F" w:rsidR="00AA07EC" w:rsidRPr="00022046" w:rsidRDefault="00AA07EC" w:rsidP="008A0661">
      <w:pPr>
        <w:rPr>
          <w:rFonts w:ascii="Times New Roman" w:hAnsi="Times New Roman" w:cs="Times New Roman"/>
        </w:rPr>
      </w:pPr>
      <w:r>
        <w:rPr>
          <w:rFonts w:ascii="Times New Roman" w:hAnsi="Times New Roman" w:cs="Times New Roman"/>
        </w:rPr>
        <w:t>This selection allows for a targeted analysis of the relationship between firm performance and its potential drivers.</w:t>
      </w:r>
    </w:p>
    <w:p w14:paraId="726A1484" w14:textId="41905E39" w:rsidR="008142E0" w:rsidRDefault="008142E0" w:rsidP="008A0661">
      <w:pPr>
        <w:rPr>
          <w:rFonts w:ascii="Times New Roman" w:hAnsi="Times New Roman" w:cs="Times New Roman"/>
          <w:b/>
          <w:bCs/>
        </w:rPr>
      </w:pPr>
      <w:r w:rsidRPr="008A038F">
        <w:rPr>
          <w:rFonts w:ascii="Times New Roman" w:hAnsi="Times New Roman" w:cs="Times New Roman"/>
          <w:b/>
          <w:bCs/>
        </w:rPr>
        <w:t>Data Preparation</w:t>
      </w:r>
    </w:p>
    <w:p w14:paraId="37C7C8FD" w14:textId="7D4547CA" w:rsidR="003D6082" w:rsidRDefault="003D6082" w:rsidP="008A0661">
      <w:pPr>
        <w:rPr>
          <w:rFonts w:ascii="Times New Roman" w:hAnsi="Times New Roman" w:cs="Times New Roman"/>
        </w:rPr>
      </w:pPr>
      <w:r>
        <w:rPr>
          <w:rFonts w:ascii="Times New Roman" w:hAnsi="Times New Roman" w:cs="Times New Roman"/>
        </w:rPr>
        <w:t>The dataset was largely clean and structured prior to analysis. Preparation steps included:</w:t>
      </w:r>
    </w:p>
    <w:p w14:paraId="0D635B23" w14:textId="5748059B" w:rsidR="00906C05" w:rsidRDefault="00906C05" w:rsidP="003D6082">
      <w:pPr>
        <w:pStyle w:val="ListParagraph"/>
        <w:numPr>
          <w:ilvl w:val="0"/>
          <w:numId w:val="2"/>
        </w:numPr>
        <w:rPr>
          <w:rFonts w:ascii="Times New Roman" w:hAnsi="Times New Roman" w:cs="Times New Roman"/>
        </w:rPr>
      </w:pPr>
      <w:r>
        <w:rPr>
          <w:rFonts w:ascii="Times New Roman" w:hAnsi="Times New Roman" w:cs="Times New Roman"/>
        </w:rPr>
        <w:t>Load</w:t>
      </w:r>
      <w:r w:rsidR="008B261B">
        <w:rPr>
          <w:rFonts w:ascii="Times New Roman" w:hAnsi="Times New Roman" w:cs="Times New Roman"/>
        </w:rPr>
        <w:t>ing</w:t>
      </w:r>
      <w:r>
        <w:rPr>
          <w:rFonts w:ascii="Times New Roman" w:hAnsi="Times New Roman" w:cs="Times New Roman"/>
        </w:rPr>
        <w:t xml:space="preserve"> CSV data in the appropriate tools including Excel, R Studio, and Tableau.</w:t>
      </w:r>
    </w:p>
    <w:p w14:paraId="61A3C852" w14:textId="6B1C1DC1" w:rsidR="003D6082" w:rsidRDefault="003D6082" w:rsidP="003D6082">
      <w:pPr>
        <w:pStyle w:val="ListParagraph"/>
        <w:numPr>
          <w:ilvl w:val="0"/>
          <w:numId w:val="2"/>
        </w:numPr>
        <w:rPr>
          <w:rFonts w:ascii="Times New Roman" w:hAnsi="Times New Roman" w:cs="Times New Roman"/>
        </w:rPr>
      </w:pPr>
      <w:r>
        <w:rPr>
          <w:rFonts w:ascii="Times New Roman" w:hAnsi="Times New Roman" w:cs="Times New Roman"/>
        </w:rPr>
        <w:t>Verify</w:t>
      </w:r>
      <w:r w:rsidR="008B261B">
        <w:rPr>
          <w:rFonts w:ascii="Times New Roman" w:hAnsi="Times New Roman" w:cs="Times New Roman"/>
        </w:rPr>
        <w:t xml:space="preserve">ing </w:t>
      </w:r>
      <w:r>
        <w:rPr>
          <w:rFonts w:ascii="Times New Roman" w:hAnsi="Times New Roman" w:cs="Times New Roman"/>
        </w:rPr>
        <w:t xml:space="preserve">data completeness and handling any missing values. In some instances, missing values were expected, for instance, when calculating year-over-year revenue, the first year would be expected to have no data since there was not data to compare against. </w:t>
      </w:r>
      <w:r w:rsidR="00920BB5">
        <w:rPr>
          <w:rFonts w:ascii="Times New Roman" w:hAnsi="Times New Roman" w:cs="Times New Roman"/>
        </w:rPr>
        <w:t>In cases where</w:t>
      </w:r>
      <w:r w:rsidR="006E522E">
        <w:rPr>
          <w:rFonts w:ascii="Times New Roman" w:hAnsi="Times New Roman" w:cs="Times New Roman"/>
        </w:rPr>
        <w:t xml:space="preserve"> values were structurally missing (e.g., first-year revenue growth), values were set to 0 to preserve continuity in analysis, as no prior period existed for comparison.</w:t>
      </w:r>
      <w:r w:rsidR="00512FE1">
        <w:rPr>
          <w:rFonts w:ascii="Times New Roman" w:hAnsi="Times New Roman" w:cs="Times New Roman"/>
        </w:rPr>
        <w:t xml:space="preserve"> </w:t>
      </w:r>
    </w:p>
    <w:p w14:paraId="2EA29048" w14:textId="6BCD136A" w:rsidR="003D6082" w:rsidRDefault="008B261B" w:rsidP="003D6082">
      <w:pPr>
        <w:pStyle w:val="ListParagraph"/>
        <w:numPr>
          <w:ilvl w:val="0"/>
          <w:numId w:val="2"/>
        </w:numPr>
        <w:rPr>
          <w:rFonts w:ascii="Times New Roman" w:hAnsi="Times New Roman" w:cs="Times New Roman"/>
        </w:rPr>
      </w:pPr>
      <w:r>
        <w:rPr>
          <w:rFonts w:ascii="Times New Roman" w:hAnsi="Times New Roman" w:cs="Times New Roman"/>
        </w:rPr>
        <w:t>Selecting a focused subset of relevant variables. This subset included the performance metrics, leverage, efficiency, and other supporting metric</w:t>
      </w:r>
      <w:r w:rsidR="00A83BF4">
        <w:rPr>
          <w:rFonts w:ascii="Times New Roman" w:hAnsi="Times New Roman" w:cs="Times New Roman"/>
        </w:rPr>
        <w:t>s.</w:t>
      </w:r>
    </w:p>
    <w:p w14:paraId="6B700721" w14:textId="58DC2681" w:rsidR="0062276E" w:rsidRDefault="0062276E" w:rsidP="003D6082">
      <w:pPr>
        <w:pStyle w:val="ListParagraph"/>
        <w:numPr>
          <w:ilvl w:val="0"/>
          <w:numId w:val="2"/>
        </w:numPr>
        <w:rPr>
          <w:rFonts w:ascii="Times New Roman" w:hAnsi="Times New Roman" w:cs="Times New Roman"/>
        </w:rPr>
      </w:pPr>
      <w:r>
        <w:rPr>
          <w:rFonts w:ascii="Times New Roman" w:hAnsi="Times New Roman" w:cs="Times New Roman"/>
        </w:rPr>
        <w:t>Aggregating or filtering data where appropriate for visualization.</w:t>
      </w:r>
    </w:p>
    <w:p w14:paraId="01BF5347" w14:textId="4E6D09B6" w:rsidR="00663538" w:rsidRDefault="00663538" w:rsidP="003D6082">
      <w:pPr>
        <w:pStyle w:val="ListParagraph"/>
        <w:numPr>
          <w:ilvl w:val="0"/>
          <w:numId w:val="2"/>
        </w:numPr>
        <w:rPr>
          <w:rFonts w:ascii="Times New Roman" w:hAnsi="Times New Roman" w:cs="Times New Roman"/>
        </w:rPr>
      </w:pPr>
      <w:r>
        <w:rPr>
          <w:rFonts w:ascii="Times New Roman" w:hAnsi="Times New Roman" w:cs="Times New Roman"/>
        </w:rPr>
        <w:t>Converting year into a categorical variable for time-based analysis.</w:t>
      </w:r>
    </w:p>
    <w:p w14:paraId="3963285F" w14:textId="6B39E3AB" w:rsidR="00663538" w:rsidRPr="00663538" w:rsidRDefault="00B8050C" w:rsidP="00663538">
      <w:pPr>
        <w:rPr>
          <w:rFonts w:ascii="Times New Roman" w:hAnsi="Times New Roman" w:cs="Times New Roman"/>
        </w:rPr>
      </w:pPr>
      <w:r>
        <w:rPr>
          <w:rFonts w:ascii="Times New Roman" w:hAnsi="Times New Roman" w:cs="Times New Roman"/>
        </w:rPr>
        <w:t xml:space="preserve">Feature selection was performed to reduce dimensionality and focus </w:t>
      </w:r>
      <w:r w:rsidR="004C0DF2">
        <w:rPr>
          <w:rFonts w:ascii="Times New Roman" w:hAnsi="Times New Roman" w:cs="Times New Roman"/>
        </w:rPr>
        <w:t xml:space="preserve">analysis on interpretable financial drivers. </w:t>
      </w:r>
      <w:r w:rsidR="00663538">
        <w:rPr>
          <w:rFonts w:ascii="Times New Roman" w:hAnsi="Times New Roman" w:cs="Times New Roman"/>
        </w:rPr>
        <w:t>No major transformations were required due to the high quality of the dataset.</w:t>
      </w:r>
    </w:p>
    <w:p w14:paraId="33245880" w14:textId="099F0E84" w:rsidR="008142E0" w:rsidRPr="008A038F" w:rsidRDefault="00BF0660" w:rsidP="008A0661">
      <w:pPr>
        <w:rPr>
          <w:rFonts w:ascii="Times New Roman" w:hAnsi="Times New Roman" w:cs="Times New Roman"/>
          <w:b/>
          <w:bCs/>
        </w:rPr>
      </w:pPr>
      <w:r w:rsidRPr="008A038F">
        <w:rPr>
          <w:rFonts w:ascii="Times New Roman" w:hAnsi="Times New Roman" w:cs="Times New Roman"/>
          <w:b/>
          <w:bCs/>
        </w:rPr>
        <w:t>Explorato</w:t>
      </w:r>
      <w:r w:rsidR="004F2C42" w:rsidRPr="008A038F">
        <w:rPr>
          <w:rFonts w:ascii="Times New Roman" w:hAnsi="Times New Roman" w:cs="Times New Roman"/>
          <w:b/>
          <w:bCs/>
        </w:rPr>
        <w:t>ry analysis</w:t>
      </w:r>
    </w:p>
    <w:p w14:paraId="0935AFE6" w14:textId="27BA63F0" w:rsidR="000B0135" w:rsidRDefault="007E23C4" w:rsidP="008A0661">
      <w:pPr>
        <w:rPr>
          <w:rFonts w:ascii="Times New Roman" w:hAnsi="Times New Roman" w:cs="Times New Roman"/>
          <w:i/>
          <w:iCs/>
        </w:rPr>
      </w:pPr>
      <w:r>
        <w:rPr>
          <w:rFonts w:ascii="Times New Roman" w:hAnsi="Times New Roman" w:cs="Times New Roman"/>
          <w:i/>
          <w:iCs/>
        </w:rPr>
        <w:t>4.1 Numerical and Tabular Summaries (Excel)</w:t>
      </w:r>
    </w:p>
    <w:p w14:paraId="4F5A5511" w14:textId="233AE813" w:rsidR="009B3793" w:rsidRDefault="003C3762">
      <w:pPr>
        <w:rPr>
          <w:rFonts w:ascii="Times New Roman" w:hAnsi="Times New Roman" w:cs="Times New Roman"/>
        </w:rPr>
      </w:pPr>
      <w:r>
        <w:rPr>
          <w:rFonts w:ascii="Times New Roman" w:hAnsi="Times New Roman" w:cs="Times New Roman"/>
        </w:rPr>
        <w:t xml:space="preserve">Descriptive statistics </w:t>
      </w:r>
      <w:r w:rsidR="0099789D">
        <w:rPr>
          <w:rFonts w:ascii="Times New Roman" w:hAnsi="Times New Roman" w:cs="Times New Roman"/>
        </w:rPr>
        <w:t xml:space="preserve">were generated on key variables such as the revenue, revenue growth, EBIT margin, </w:t>
      </w:r>
      <w:r w:rsidR="0027786E">
        <w:rPr>
          <w:rFonts w:ascii="Times New Roman" w:hAnsi="Times New Roman" w:cs="Times New Roman"/>
        </w:rPr>
        <w:t xml:space="preserve">net margin, asset turnover, and debt ratio. These summaries </w:t>
      </w:r>
      <w:r w:rsidR="0059625E">
        <w:rPr>
          <w:rFonts w:ascii="Times New Roman" w:hAnsi="Times New Roman" w:cs="Times New Roman"/>
        </w:rPr>
        <w:t xml:space="preserve">(Figure 1) </w:t>
      </w:r>
      <w:r w:rsidR="0027786E">
        <w:rPr>
          <w:rFonts w:ascii="Times New Roman" w:hAnsi="Times New Roman" w:cs="Times New Roman"/>
        </w:rPr>
        <w:t xml:space="preserve">revealed significant variability across firms, </w:t>
      </w:r>
      <w:r w:rsidR="009B3793">
        <w:rPr>
          <w:rFonts w:ascii="Times New Roman" w:hAnsi="Times New Roman" w:cs="Times New Roman"/>
        </w:rPr>
        <w:t>particularly in financial output measures such as revenue and free cash flow.</w:t>
      </w:r>
    </w:p>
    <w:p w14:paraId="080B8DEB" w14:textId="77777777" w:rsidR="00DA395C" w:rsidRDefault="009B3793">
      <w:pPr>
        <w:rPr>
          <w:rFonts w:ascii="Times New Roman" w:hAnsi="Times New Roman" w:cs="Times New Roman"/>
        </w:rPr>
      </w:pPr>
      <w:r>
        <w:rPr>
          <w:rFonts w:ascii="Times New Roman" w:hAnsi="Times New Roman" w:cs="Times New Roman"/>
        </w:rPr>
        <w:lastRenderedPageBreak/>
        <w:t>Revenue was highly skewed and dispersed. The mean (~$20.1</w:t>
      </w:r>
      <w:r w:rsidR="00125734">
        <w:rPr>
          <w:rFonts w:ascii="Times New Roman" w:hAnsi="Times New Roman" w:cs="Times New Roman"/>
        </w:rPr>
        <w:t>B) sits well above the median (~17.6B), and the skewness of 1.22 with kurtosis of 1.94 confirms a right-skewed, leptokurtic distribution</w:t>
      </w:r>
      <w:r w:rsidR="00DA395C">
        <w:rPr>
          <w:rFonts w:ascii="Times New Roman" w:hAnsi="Times New Roman" w:cs="Times New Roman"/>
        </w:rPr>
        <w:t>. A handful of very large firms are increasing the average overall. The standard deviation of ~$14B relative to the mean signals enormous size variation across the sample.</w:t>
      </w:r>
    </w:p>
    <w:p w14:paraId="304485A6" w14:textId="77777777" w:rsidR="008C0D7B" w:rsidRDefault="00AC0C09">
      <w:pPr>
        <w:rPr>
          <w:rFonts w:ascii="Times New Roman" w:hAnsi="Times New Roman" w:cs="Times New Roman"/>
        </w:rPr>
      </w:pPr>
      <w:r>
        <w:rPr>
          <w:rFonts w:ascii="Times New Roman" w:hAnsi="Times New Roman" w:cs="Times New Roman"/>
        </w:rPr>
        <w:t xml:space="preserve">The revenue growth averages ~11.4% with a median close by (~11.2%), suggesting a </w:t>
      </w:r>
      <w:proofErr w:type="gramStart"/>
      <w:r>
        <w:rPr>
          <w:rFonts w:ascii="Times New Roman" w:hAnsi="Times New Roman" w:cs="Times New Roman"/>
        </w:rPr>
        <w:t>fairly symmetric</w:t>
      </w:r>
      <w:proofErr w:type="gramEnd"/>
      <w:r>
        <w:rPr>
          <w:rFonts w:ascii="Times New Roman" w:hAnsi="Times New Roman" w:cs="Times New Roman"/>
        </w:rPr>
        <w:t xml:space="preserve"> distribution (skewness of 0.34, kurtosis slightly negative). The range spans from -12% to +38%, so there’s meaningful variation in performance, but most companies cluster around moderate growth.</w:t>
      </w:r>
    </w:p>
    <w:p w14:paraId="66A22048" w14:textId="2BD2226C" w:rsidR="008C0D7B" w:rsidRDefault="008C0D7B">
      <w:pPr>
        <w:rPr>
          <w:rFonts w:ascii="Times New Roman" w:hAnsi="Times New Roman" w:cs="Times New Roman"/>
        </w:rPr>
      </w:pPr>
      <w:r>
        <w:rPr>
          <w:rFonts w:ascii="Times New Roman" w:hAnsi="Times New Roman" w:cs="Times New Roman"/>
        </w:rPr>
        <w:t xml:space="preserve">The profitability margins including EBIT (~18.8%) and Net (~14.1%) are both quite stable, low standard deviations, near zero skewness, and slightly negative kurtosis (platykurtic), meaning firms are spread </w:t>
      </w:r>
      <w:proofErr w:type="gramStart"/>
      <w:r>
        <w:rPr>
          <w:rFonts w:ascii="Times New Roman" w:hAnsi="Times New Roman" w:cs="Times New Roman"/>
        </w:rPr>
        <w:t>fairly evenly</w:t>
      </w:r>
      <w:proofErr w:type="gramEnd"/>
      <w:r>
        <w:rPr>
          <w:rFonts w:ascii="Times New Roman" w:hAnsi="Times New Roman" w:cs="Times New Roman"/>
        </w:rPr>
        <w:t xml:space="preserve"> around the mean with few extreme outliners.</w:t>
      </w:r>
      <w:r w:rsidR="00DA3441">
        <w:rPr>
          <w:rFonts w:ascii="Times New Roman" w:hAnsi="Times New Roman" w:cs="Times New Roman"/>
        </w:rPr>
        <w:t xml:space="preserve"> These distributions are consistent with mature, operationally stable </w:t>
      </w:r>
      <w:r w:rsidR="00F1450C">
        <w:rPr>
          <w:rFonts w:ascii="Times New Roman" w:hAnsi="Times New Roman" w:cs="Times New Roman"/>
        </w:rPr>
        <w:t>firms.</w:t>
      </w:r>
    </w:p>
    <w:p w14:paraId="7A9C409D" w14:textId="77777777" w:rsidR="00C82425" w:rsidRDefault="008C0D7B">
      <w:pPr>
        <w:rPr>
          <w:rFonts w:ascii="Times New Roman" w:hAnsi="Times New Roman" w:cs="Times New Roman"/>
        </w:rPr>
      </w:pPr>
      <w:r>
        <w:rPr>
          <w:rFonts w:ascii="Times New Roman" w:hAnsi="Times New Roman" w:cs="Times New Roman"/>
        </w:rPr>
        <w:t>The asset turnover averages 0.48</w:t>
      </w:r>
      <w:r w:rsidR="00C82425">
        <w:rPr>
          <w:rFonts w:ascii="Times New Roman" w:hAnsi="Times New Roman" w:cs="Times New Roman"/>
        </w:rPr>
        <w:t>, meaning companies generate about $0.48 in revenue per dollar of assets. The slight positive skew suggests some higher-efficiency outliers, but the distribution is relatively flat (kurtosis near -1).</w:t>
      </w:r>
    </w:p>
    <w:p w14:paraId="3498C674" w14:textId="2C64C8F3" w:rsidR="000B0135" w:rsidRDefault="009C076A">
      <w:pPr>
        <w:rPr>
          <w:rFonts w:ascii="Times New Roman" w:hAnsi="Times New Roman" w:cs="Times New Roman"/>
          <w:i/>
          <w:iCs/>
        </w:rPr>
      </w:pPr>
      <w:r>
        <w:rPr>
          <w:rFonts w:ascii="Times New Roman" w:hAnsi="Times New Roman" w:cs="Times New Roman"/>
        </w:rPr>
        <w:t xml:space="preserve">In terms of leverage, the debt ratio averages 0.40, indicating moderate leverage on average. It is nearly perfectly symmetric (skewness ~0.02) </w:t>
      </w:r>
      <w:r w:rsidR="00F1450C">
        <w:rPr>
          <w:rFonts w:ascii="Times New Roman" w:hAnsi="Times New Roman" w:cs="Times New Roman"/>
        </w:rPr>
        <w:t>and</w:t>
      </w:r>
      <w:r>
        <w:rPr>
          <w:rFonts w:ascii="Times New Roman" w:hAnsi="Times New Roman" w:cs="Times New Roman"/>
        </w:rPr>
        <w:t xml:space="preserve"> platykurtic, the companies are spread evenly across the leverage spectrum with no extreme outliers. </w:t>
      </w:r>
      <w:r w:rsidR="000B0135">
        <w:rPr>
          <w:rFonts w:ascii="Times New Roman" w:hAnsi="Times New Roman" w:cs="Times New Roman"/>
          <w:i/>
          <w:iCs/>
        </w:rPr>
        <w:br w:type="page"/>
      </w:r>
    </w:p>
    <w:p w14:paraId="5BF74CE2" w14:textId="77777777" w:rsidR="008D7DB5" w:rsidRDefault="008D7DB5" w:rsidP="008A0661">
      <w:pPr>
        <w:rPr>
          <w:rFonts w:ascii="Times New Roman" w:hAnsi="Times New Roman" w:cs="Times New Roman"/>
          <w:i/>
          <w:iCs/>
        </w:rPr>
        <w:sectPr w:rsidR="008D7DB5" w:rsidSect="000B0135">
          <w:pgSz w:w="12240" w:h="15840"/>
          <w:pgMar w:top="1440" w:right="1440" w:bottom="1440" w:left="1440" w:header="720" w:footer="720" w:gutter="0"/>
          <w:cols w:space="720"/>
          <w:docGrid w:linePitch="360"/>
        </w:sectPr>
      </w:pPr>
    </w:p>
    <w:p w14:paraId="03B09114" w14:textId="3E314292" w:rsidR="007E23C4" w:rsidRPr="000903E3" w:rsidRDefault="0059625E" w:rsidP="008A0661">
      <w:pPr>
        <w:rPr>
          <w:rFonts w:ascii="Times New Roman" w:hAnsi="Times New Roman" w:cs="Times New Roman"/>
        </w:rPr>
      </w:pPr>
      <w:r w:rsidRPr="000903E3">
        <w:rPr>
          <w:rFonts w:ascii="Times New Roman" w:hAnsi="Times New Roman" w:cs="Times New Roman"/>
        </w:rPr>
        <w:lastRenderedPageBreak/>
        <w:t xml:space="preserve">Figure 1: </w:t>
      </w:r>
      <w:r w:rsidR="00401640" w:rsidRPr="000903E3">
        <w:rPr>
          <w:rFonts w:ascii="Times New Roman" w:hAnsi="Times New Roman" w:cs="Times New Roman"/>
        </w:rPr>
        <w:t>Descriptive statistics table (mean, median std dev, min, max) for key financial ratios and revenue metrics (Excel</w:t>
      </w:r>
      <w:r w:rsidR="00401640" w:rsidRPr="000903E3">
        <w:rPr>
          <w:rFonts w:ascii="Times New Roman" w:hAnsi="Times New Roman" w:cs="Times New Roman"/>
        </w:rPr>
        <w:t>)</w:t>
      </w:r>
    </w:p>
    <w:tbl>
      <w:tblPr>
        <w:tblW w:w="15778" w:type="dxa"/>
        <w:tblInd w:w="-1410" w:type="dxa"/>
        <w:tblLook w:val="04A0" w:firstRow="1" w:lastRow="0" w:firstColumn="1" w:lastColumn="0" w:noHBand="0" w:noVBand="1"/>
      </w:tblPr>
      <w:tblGrid>
        <w:gridCol w:w="2600"/>
        <w:gridCol w:w="3840"/>
        <w:gridCol w:w="1605"/>
        <w:gridCol w:w="1343"/>
        <w:gridCol w:w="2160"/>
        <w:gridCol w:w="2160"/>
        <w:gridCol w:w="2070"/>
      </w:tblGrid>
      <w:tr w:rsidR="0007441A" w:rsidRPr="0085465C" w14:paraId="569044DF" w14:textId="77777777" w:rsidTr="00E663D1">
        <w:trPr>
          <w:trHeight w:val="320"/>
        </w:trPr>
        <w:tc>
          <w:tcPr>
            <w:tcW w:w="2600" w:type="dxa"/>
            <w:tcBorders>
              <w:top w:val="nil"/>
              <w:left w:val="nil"/>
              <w:bottom w:val="nil"/>
              <w:right w:val="nil"/>
            </w:tcBorders>
            <w:noWrap/>
            <w:vAlign w:val="bottom"/>
            <w:hideMark/>
          </w:tcPr>
          <w:p w14:paraId="31B51B6B" w14:textId="77777777" w:rsidR="0085465C" w:rsidRPr="0085465C" w:rsidRDefault="0085465C" w:rsidP="0085465C">
            <w:pPr>
              <w:spacing w:after="0" w:line="240" w:lineRule="auto"/>
              <w:rPr>
                <w:rFonts w:ascii="Times New Roman" w:eastAsia="Times New Roman" w:hAnsi="Times New Roman" w:cs="Times New Roman"/>
                <w:kern w:val="0"/>
                <w:sz w:val="20"/>
                <w:szCs w:val="20"/>
                <w14:ligatures w14:val="none"/>
              </w:rPr>
            </w:pPr>
          </w:p>
        </w:tc>
        <w:tc>
          <w:tcPr>
            <w:tcW w:w="3840" w:type="dxa"/>
            <w:tcBorders>
              <w:top w:val="single" w:sz="4" w:space="0" w:color="auto"/>
              <w:left w:val="single" w:sz="4" w:space="0" w:color="auto"/>
              <w:bottom w:val="nil"/>
              <w:right w:val="nil"/>
            </w:tcBorders>
            <w:shd w:val="clear" w:color="000000" w:fill="4D93D9"/>
            <w:noWrap/>
            <w:vAlign w:val="bottom"/>
            <w:hideMark/>
          </w:tcPr>
          <w:p w14:paraId="0BE9B29D" w14:textId="77777777" w:rsidR="0085465C" w:rsidRPr="0085465C" w:rsidRDefault="0085465C" w:rsidP="0085465C">
            <w:pPr>
              <w:spacing w:after="0" w:line="240" w:lineRule="auto"/>
              <w:rPr>
                <w:rFonts w:ascii="Aptos Narrow" w:eastAsia="Times New Roman" w:hAnsi="Aptos Narrow" w:cs="Times New Roman"/>
                <w:b/>
                <w:bCs/>
                <w:i/>
                <w:iCs/>
                <w:color w:val="FFFFFF"/>
                <w:kern w:val="0"/>
                <w:sz w:val="20"/>
                <w:szCs w:val="20"/>
                <w14:ligatures w14:val="none"/>
              </w:rPr>
            </w:pPr>
            <w:r w:rsidRPr="0085465C">
              <w:rPr>
                <w:rFonts w:ascii="Aptos Narrow" w:eastAsia="Times New Roman" w:hAnsi="Aptos Narrow" w:cs="Times New Roman"/>
                <w:b/>
                <w:bCs/>
                <w:i/>
                <w:iCs/>
                <w:color w:val="FFFFFF"/>
                <w:kern w:val="0"/>
                <w:sz w:val="20"/>
                <w:szCs w:val="20"/>
                <w14:ligatures w14:val="none"/>
              </w:rPr>
              <w:t>Revenue</w:t>
            </w:r>
          </w:p>
        </w:tc>
        <w:tc>
          <w:tcPr>
            <w:tcW w:w="1605" w:type="dxa"/>
            <w:tcBorders>
              <w:top w:val="single" w:sz="4" w:space="0" w:color="auto"/>
              <w:left w:val="single" w:sz="4" w:space="0" w:color="auto"/>
              <w:bottom w:val="nil"/>
              <w:right w:val="nil"/>
            </w:tcBorders>
            <w:shd w:val="clear" w:color="000000" w:fill="4D93D9"/>
            <w:noWrap/>
            <w:vAlign w:val="bottom"/>
            <w:hideMark/>
          </w:tcPr>
          <w:p w14:paraId="1F75E33D" w14:textId="77777777" w:rsidR="0085465C" w:rsidRPr="0085465C" w:rsidRDefault="0085465C" w:rsidP="0085465C">
            <w:pPr>
              <w:spacing w:after="0" w:line="240" w:lineRule="auto"/>
              <w:rPr>
                <w:rFonts w:ascii="Aptos Narrow" w:eastAsia="Times New Roman" w:hAnsi="Aptos Narrow" w:cs="Times New Roman"/>
                <w:b/>
                <w:bCs/>
                <w:i/>
                <w:iCs/>
                <w:color w:val="FFFFFF"/>
                <w:kern w:val="0"/>
                <w:sz w:val="20"/>
                <w:szCs w:val="20"/>
                <w14:ligatures w14:val="none"/>
              </w:rPr>
            </w:pPr>
            <w:proofErr w:type="spellStart"/>
            <w:r w:rsidRPr="0085465C">
              <w:rPr>
                <w:rFonts w:ascii="Aptos Narrow" w:eastAsia="Times New Roman" w:hAnsi="Aptos Narrow" w:cs="Times New Roman"/>
                <w:b/>
                <w:bCs/>
                <w:i/>
                <w:iCs/>
                <w:color w:val="FFFFFF"/>
                <w:kern w:val="0"/>
                <w:sz w:val="20"/>
                <w:szCs w:val="20"/>
                <w14:ligatures w14:val="none"/>
              </w:rPr>
              <w:t>Revenue_Growth</w:t>
            </w:r>
            <w:proofErr w:type="spellEnd"/>
          </w:p>
        </w:tc>
        <w:tc>
          <w:tcPr>
            <w:tcW w:w="1343" w:type="dxa"/>
            <w:tcBorders>
              <w:top w:val="single" w:sz="4" w:space="0" w:color="auto"/>
              <w:left w:val="single" w:sz="4" w:space="0" w:color="auto"/>
              <w:bottom w:val="nil"/>
              <w:right w:val="nil"/>
            </w:tcBorders>
            <w:shd w:val="clear" w:color="000000" w:fill="4D93D9"/>
            <w:noWrap/>
            <w:vAlign w:val="bottom"/>
            <w:hideMark/>
          </w:tcPr>
          <w:p w14:paraId="089B6977" w14:textId="77777777" w:rsidR="0085465C" w:rsidRPr="0085465C" w:rsidRDefault="0085465C" w:rsidP="0085465C">
            <w:pPr>
              <w:spacing w:after="0" w:line="240" w:lineRule="auto"/>
              <w:rPr>
                <w:rFonts w:ascii="Aptos Narrow" w:eastAsia="Times New Roman" w:hAnsi="Aptos Narrow" w:cs="Times New Roman"/>
                <w:b/>
                <w:bCs/>
                <w:i/>
                <w:iCs/>
                <w:color w:val="FFFFFF"/>
                <w:kern w:val="0"/>
                <w:sz w:val="20"/>
                <w:szCs w:val="20"/>
                <w14:ligatures w14:val="none"/>
              </w:rPr>
            </w:pPr>
            <w:proofErr w:type="spellStart"/>
            <w:r w:rsidRPr="0085465C">
              <w:rPr>
                <w:rFonts w:ascii="Aptos Narrow" w:eastAsia="Times New Roman" w:hAnsi="Aptos Narrow" w:cs="Times New Roman"/>
                <w:b/>
                <w:bCs/>
                <w:i/>
                <w:iCs/>
                <w:color w:val="FFFFFF"/>
                <w:kern w:val="0"/>
                <w:sz w:val="20"/>
                <w:szCs w:val="20"/>
                <w14:ligatures w14:val="none"/>
              </w:rPr>
              <w:t>EBIT_Margin</w:t>
            </w:r>
            <w:proofErr w:type="spellEnd"/>
          </w:p>
        </w:tc>
        <w:tc>
          <w:tcPr>
            <w:tcW w:w="2160" w:type="dxa"/>
            <w:tcBorders>
              <w:top w:val="single" w:sz="4" w:space="0" w:color="auto"/>
              <w:left w:val="single" w:sz="4" w:space="0" w:color="auto"/>
              <w:bottom w:val="nil"/>
              <w:right w:val="nil"/>
            </w:tcBorders>
            <w:shd w:val="clear" w:color="000000" w:fill="4D93D9"/>
            <w:noWrap/>
            <w:vAlign w:val="bottom"/>
            <w:hideMark/>
          </w:tcPr>
          <w:p w14:paraId="4D29A696" w14:textId="77777777" w:rsidR="0085465C" w:rsidRPr="0085465C" w:rsidRDefault="0085465C" w:rsidP="0085465C">
            <w:pPr>
              <w:spacing w:after="0" w:line="240" w:lineRule="auto"/>
              <w:rPr>
                <w:rFonts w:ascii="Aptos Narrow" w:eastAsia="Times New Roman" w:hAnsi="Aptos Narrow" w:cs="Times New Roman"/>
                <w:b/>
                <w:bCs/>
                <w:i/>
                <w:iCs/>
                <w:color w:val="FFFFFF"/>
                <w:kern w:val="0"/>
                <w:sz w:val="20"/>
                <w:szCs w:val="20"/>
                <w14:ligatures w14:val="none"/>
              </w:rPr>
            </w:pPr>
            <w:proofErr w:type="spellStart"/>
            <w:r w:rsidRPr="0085465C">
              <w:rPr>
                <w:rFonts w:ascii="Aptos Narrow" w:eastAsia="Times New Roman" w:hAnsi="Aptos Narrow" w:cs="Times New Roman"/>
                <w:b/>
                <w:bCs/>
                <w:i/>
                <w:iCs/>
                <w:color w:val="FFFFFF"/>
                <w:kern w:val="0"/>
                <w:sz w:val="20"/>
                <w:szCs w:val="20"/>
                <w14:ligatures w14:val="none"/>
              </w:rPr>
              <w:t>Net_Margin</w:t>
            </w:r>
            <w:proofErr w:type="spellEnd"/>
          </w:p>
        </w:tc>
        <w:tc>
          <w:tcPr>
            <w:tcW w:w="2160" w:type="dxa"/>
            <w:tcBorders>
              <w:top w:val="single" w:sz="4" w:space="0" w:color="auto"/>
              <w:left w:val="single" w:sz="4" w:space="0" w:color="auto"/>
              <w:bottom w:val="nil"/>
              <w:right w:val="nil"/>
            </w:tcBorders>
            <w:shd w:val="clear" w:color="000000" w:fill="4D93D9"/>
            <w:noWrap/>
            <w:vAlign w:val="bottom"/>
            <w:hideMark/>
          </w:tcPr>
          <w:p w14:paraId="51E8B6B6" w14:textId="77777777" w:rsidR="0085465C" w:rsidRPr="0085465C" w:rsidRDefault="0085465C" w:rsidP="0085465C">
            <w:pPr>
              <w:spacing w:after="0" w:line="240" w:lineRule="auto"/>
              <w:rPr>
                <w:rFonts w:ascii="Aptos Narrow" w:eastAsia="Times New Roman" w:hAnsi="Aptos Narrow" w:cs="Times New Roman"/>
                <w:b/>
                <w:bCs/>
                <w:i/>
                <w:iCs/>
                <w:color w:val="FFFFFF"/>
                <w:kern w:val="0"/>
                <w:sz w:val="20"/>
                <w:szCs w:val="20"/>
                <w14:ligatures w14:val="none"/>
              </w:rPr>
            </w:pPr>
            <w:proofErr w:type="spellStart"/>
            <w:r w:rsidRPr="0085465C">
              <w:rPr>
                <w:rFonts w:ascii="Aptos Narrow" w:eastAsia="Times New Roman" w:hAnsi="Aptos Narrow" w:cs="Times New Roman"/>
                <w:b/>
                <w:bCs/>
                <w:i/>
                <w:iCs/>
                <w:color w:val="FFFFFF"/>
                <w:kern w:val="0"/>
                <w:sz w:val="20"/>
                <w:szCs w:val="20"/>
                <w14:ligatures w14:val="none"/>
              </w:rPr>
              <w:t>Asset_Turnover</w:t>
            </w:r>
            <w:proofErr w:type="spellEnd"/>
          </w:p>
        </w:tc>
        <w:tc>
          <w:tcPr>
            <w:tcW w:w="2070" w:type="dxa"/>
            <w:tcBorders>
              <w:top w:val="single" w:sz="4" w:space="0" w:color="auto"/>
              <w:left w:val="single" w:sz="4" w:space="0" w:color="auto"/>
              <w:bottom w:val="nil"/>
              <w:right w:val="nil"/>
            </w:tcBorders>
            <w:shd w:val="clear" w:color="000000" w:fill="4D93D9"/>
            <w:noWrap/>
            <w:vAlign w:val="bottom"/>
            <w:hideMark/>
          </w:tcPr>
          <w:p w14:paraId="67B6455F" w14:textId="77777777" w:rsidR="0085465C" w:rsidRPr="0085465C" w:rsidRDefault="0085465C" w:rsidP="0085465C">
            <w:pPr>
              <w:spacing w:after="0" w:line="240" w:lineRule="auto"/>
              <w:rPr>
                <w:rFonts w:ascii="Aptos Narrow" w:eastAsia="Times New Roman" w:hAnsi="Aptos Narrow" w:cs="Times New Roman"/>
                <w:b/>
                <w:bCs/>
                <w:i/>
                <w:iCs/>
                <w:color w:val="FFFFFF"/>
                <w:kern w:val="0"/>
                <w:sz w:val="20"/>
                <w:szCs w:val="20"/>
                <w14:ligatures w14:val="none"/>
              </w:rPr>
            </w:pPr>
            <w:proofErr w:type="spellStart"/>
            <w:r w:rsidRPr="0085465C">
              <w:rPr>
                <w:rFonts w:ascii="Aptos Narrow" w:eastAsia="Times New Roman" w:hAnsi="Aptos Narrow" w:cs="Times New Roman"/>
                <w:b/>
                <w:bCs/>
                <w:i/>
                <w:iCs/>
                <w:color w:val="FFFFFF"/>
                <w:kern w:val="0"/>
                <w:sz w:val="20"/>
                <w:szCs w:val="20"/>
                <w14:ligatures w14:val="none"/>
              </w:rPr>
              <w:t>Debt_Ratio</w:t>
            </w:r>
            <w:proofErr w:type="spellEnd"/>
          </w:p>
        </w:tc>
      </w:tr>
      <w:tr w:rsidR="00E663D1" w:rsidRPr="0085465C" w14:paraId="5B916347" w14:textId="77777777" w:rsidTr="00E663D1">
        <w:trPr>
          <w:trHeight w:val="320"/>
        </w:trPr>
        <w:tc>
          <w:tcPr>
            <w:tcW w:w="2600" w:type="dxa"/>
            <w:tcBorders>
              <w:top w:val="single" w:sz="4" w:space="0" w:color="auto"/>
              <w:left w:val="single" w:sz="4" w:space="0" w:color="auto"/>
              <w:bottom w:val="nil"/>
              <w:right w:val="nil"/>
            </w:tcBorders>
            <w:noWrap/>
            <w:vAlign w:val="bottom"/>
            <w:hideMark/>
          </w:tcPr>
          <w:p w14:paraId="77AF0669" w14:textId="77777777" w:rsidR="0085465C" w:rsidRPr="0085465C" w:rsidRDefault="0085465C" w:rsidP="0085465C">
            <w:pPr>
              <w:spacing w:after="0" w:line="240" w:lineRule="auto"/>
              <w:rPr>
                <w:rFonts w:ascii="Aptos Narrow" w:eastAsia="Times New Roman" w:hAnsi="Aptos Narrow" w:cs="Times New Roman"/>
                <w:b/>
                <w:bCs/>
                <w:color w:val="000000"/>
                <w:kern w:val="0"/>
                <w:sz w:val="20"/>
                <w:szCs w:val="20"/>
                <w14:ligatures w14:val="none"/>
              </w:rPr>
            </w:pPr>
            <w:r w:rsidRPr="0085465C">
              <w:rPr>
                <w:rFonts w:ascii="Aptos Narrow" w:eastAsia="Times New Roman" w:hAnsi="Aptos Narrow" w:cs="Times New Roman"/>
                <w:b/>
                <w:bCs/>
                <w:color w:val="000000"/>
                <w:kern w:val="0"/>
                <w:sz w:val="20"/>
                <w:szCs w:val="20"/>
                <w14:ligatures w14:val="none"/>
              </w:rPr>
              <w:t>Mean</w:t>
            </w:r>
          </w:p>
        </w:tc>
        <w:tc>
          <w:tcPr>
            <w:tcW w:w="3840" w:type="dxa"/>
            <w:tcBorders>
              <w:top w:val="single" w:sz="4" w:space="0" w:color="auto"/>
              <w:left w:val="nil"/>
              <w:bottom w:val="nil"/>
              <w:right w:val="single" w:sz="4" w:space="0" w:color="auto"/>
            </w:tcBorders>
            <w:noWrap/>
            <w:vAlign w:val="bottom"/>
            <w:hideMark/>
          </w:tcPr>
          <w:p w14:paraId="1095DD76" w14:textId="77777777" w:rsidR="0085465C" w:rsidRPr="0085465C" w:rsidRDefault="0085465C" w:rsidP="0085465C">
            <w:pPr>
              <w:spacing w:after="0" w:line="240" w:lineRule="auto"/>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 xml:space="preserve"> $                                             20,078,937,655.09 </w:t>
            </w:r>
          </w:p>
        </w:tc>
        <w:tc>
          <w:tcPr>
            <w:tcW w:w="1605" w:type="dxa"/>
            <w:tcBorders>
              <w:top w:val="single" w:sz="4" w:space="0" w:color="auto"/>
              <w:left w:val="nil"/>
              <w:bottom w:val="nil"/>
              <w:right w:val="single" w:sz="4" w:space="0" w:color="auto"/>
            </w:tcBorders>
            <w:noWrap/>
            <w:vAlign w:val="bottom"/>
            <w:hideMark/>
          </w:tcPr>
          <w:p w14:paraId="605DC052" w14:textId="77777777" w:rsidR="0085465C" w:rsidRPr="0085465C" w:rsidRDefault="0085465C" w:rsidP="0085465C">
            <w:pPr>
              <w:spacing w:after="0" w:line="240" w:lineRule="auto"/>
              <w:jc w:val="right"/>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0.113519</w:t>
            </w:r>
          </w:p>
        </w:tc>
        <w:tc>
          <w:tcPr>
            <w:tcW w:w="1343" w:type="dxa"/>
            <w:tcBorders>
              <w:top w:val="single" w:sz="4" w:space="0" w:color="auto"/>
              <w:left w:val="nil"/>
              <w:bottom w:val="nil"/>
              <w:right w:val="single" w:sz="4" w:space="0" w:color="auto"/>
            </w:tcBorders>
            <w:noWrap/>
            <w:vAlign w:val="bottom"/>
            <w:hideMark/>
          </w:tcPr>
          <w:p w14:paraId="07A7FC6F" w14:textId="77777777" w:rsidR="0085465C" w:rsidRPr="0085465C" w:rsidRDefault="0085465C" w:rsidP="0085465C">
            <w:pPr>
              <w:spacing w:after="0" w:line="240" w:lineRule="auto"/>
              <w:jc w:val="right"/>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0.18761</w:t>
            </w:r>
          </w:p>
        </w:tc>
        <w:tc>
          <w:tcPr>
            <w:tcW w:w="2160" w:type="dxa"/>
            <w:tcBorders>
              <w:top w:val="single" w:sz="4" w:space="0" w:color="auto"/>
              <w:left w:val="nil"/>
              <w:bottom w:val="nil"/>
              <w:right w:val="single" w:sz="4" w:space="0" w:color="auto"/>
            </w:tcBorders>
            <w:noWrap/>
            <w:vAlign w:val="bottom"/>
            <w:hideMark/>
          </w:tcPr>
          <w:p w14:paraId="528BDE5A" w14:textId="77777777" w:rsidR="0085465C" w:rsidRPr="0085465C" w:rsidRDefault="0085465C" w:rsidP="0085465C">
            <w:pPr>
              <w:spacing w:after="0" w:line="240" w:lineRule="auto"/>
              <w:jc w:val="right"/>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0.14082</w:t>
            </w:r>
          </w:p>
        </w:tc>
        <w:tc>
          <w:tcPr>
            <w:tcW w:w="2160" w:type="dxa"/>
            <w:tcBorders>
              <w:top w:val="single" w:sz="4" w:space="0" w:color="auto"/>
              <w:left w:val="nil"/>
              <w:bottom w:val="nil"/>
              <w:right w:val="single" w:sz="4" w:space="0" w:color="auto"/>
            </w:tcBorders>
            <w:noWrap/>
            <w:vAlign w:val="bottom"/>
            <w:hideMark/>
          </w:tcPr>
          <w:p w14:paraId="5ADE0D18" w14:textId="77777777" w:rsidR="0085465C" w:rsidRPr="0085465C" w:rsidRDefault="0085465C" w:rsidP="0085465C">
            <w:pPr>
              <w:spacing w:after="0" w:line="240" w:lineRule="auto"/>
              <w:jc w:val="right"/>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0.48231</w:t>
            </w:r>
          </w:p>
        </w:tc>
        <w:tc>
          <w:tcPr>
            <w:tcW w:w="2070" w:type="dxa"/>
            <w:tcBorders>
              <w:top w:val="single" w:sz="4" w:space="0" w:color="auto"/>
              <w:left w:val="nil"/>
              <w:bottom w:val="nil"/>
              <w:right w:val="single" w:sz="4" w:space="0" w:color="auto"/>
            </w:tcBorders>
            <w:noWrap/>
            <w:vAlign w:val="bottom"/>
            <w:hideMark/>
          </w:tcPr>
          <w:p w14:paraId="13A928DD" w14:textId="77777777" w:rsidR="0085465C" w:rsidRPr="0085465C" w:rsidRDefault="0085465C" w:rsidP="0085465C">
            <w:pPr>
              <w:spacing w:after="0" w:line="240" w:lineRule="auto"/>
              <w:jc w:val="right"/>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0.40028</w:t>
            </w:r>
          </w:p>
        </w:tc>
      </w:tr>
      <w:tr w:rsidR="00E663D1" w:rsidRPr="0085465C" w14:paraId="1011C063" w14:textId="77777777" w:rsidTr="00E663D1">
        <w:trPr>
          <w:trHeight w:val="320"/>
        </w:trPr>
        <w:tc>
          <w:tcPr>
            <w:tcW w:w="2600" w:type="dxa"/>
            <w:tcBorders>
              <w:top w:val="nil"/>
              <w:left w:val="single" w:sz="4" w:space="0" w:color="auto"/>
              <w:bottom w:val="nil"/>
              <w:right w:val="nil"/>
            </w:tcBorders>
            <w:noWrap/>
            <w:vAlign w:val="bottom"/>
            <w:hideMark/>
          </w:tcPr>
          <w:p w14:paraId="739A6F16" w14:textId="77777777" w:rsidR="0085465C" w:rsidRPr="0085465C" w:rsidRDefault="0085465C" w:rsidP="0085465C">
            <w:pPr>
              <w:spacing w:after="0" w:line="240" w:lineRule="auto"/>
              <w:rPr>
                <w:rFonts w:ascii="Aptos Narrow" w:eastAsia="Times New Roman" w:hAnsi="Aptos Narrow" w:cs="Times New Roman"/>
                <w:b/>
                <w:bCs/>
                <w:color w:val="000000"/>
                <w:kern w:val="0"/>
                <w:sz w:val="20"/>
                <w:szCs w:val="20"/>
                <w14:ligatures w14:val="none"/>
              </w:rPr>
            </w:pPr>
            <w:r w:rsidRPr="0085465C">
              <w:rPr>
                <w:rFonts w:ascii="Aptos Narrow" w:eastAsia="Times New Roman" w:hAnsi="Aptos Narrow" w:cs="Times New Roman"/>
                <w:b/>
                <w:bCs/>
                <w:color w:val="000000"/>
                <w:kern w:val="0"/>
                <w:sz w:val="20"/>
                <w:szCs w:val="20"/>
                <w14:ligatures w14:val="none"/>
              </w:rPr>
              <w:t>Standard Error</w:t>
            </w:r>
          </w:p>
        </w:tc>
        <w:tc>
          <w:tcPr>
            <w:tcW w:w="3840" w:type="dxa"/>
            <w:tcBorders>
              <w:top w:val="nil"/>
              <w:left w:val="nil"/>
              <w:bottom w:val="nil"/>
              <w:right w:val="single" w:sz="4" w:space="0" w:color="auto"/>
            </w:tcBorders>
            <w:noWrap/>
            <w:vAlign w:val="bottom"/>
            <w:hideMark/>
          </w:tcPr>
          <w:p w14:paraId="06A48619" w14:textId="77777777" w:rsidR="0085465C" w:rsidRPr="0085465C" w:rsidRDefault="0085465C" w:rsidP="0085465C">
            <w:pPr>
              <w:spacing w:after="0" w:line="240" w:lineRule="auto"/>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 xml:space="preserve"> $                                                     441,994,294.78 </w:t>
            </w:r>
          </w:p>
        </w:tc>
        <w:tc>
          <w:tcPr>
            <w:tcW w:w="1605" w:type="dxa"/>
            <w:tcBorders>
              <w:top w:val="nil"/>
              <w:left w:val="nil"/>
              <w:bottom w:val="nil"/>
              <w:right w:val="single" w:sz="4" w:space="0" w:color="auto"/>
            </w:tcBorders>
            <w:noWrap/>
            <w:vAlign w:val="bottom"/>
            <w:hideMark/>
          </w:tcPr>
          <w:p w14:paraId="70B91E28" w14:textId="77777777" w:rsidR="0085465C" w:rsidRPr="0085465C" w:rsidRDefault="0085465C" w:rsidP="0085465C">
            <w:pPr>
              <w:spacing w:after="0" w:line="240" w:lineRule="auto"/>
              <w:jc w:val="right"/>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0.003173</w:t>
            </w:r>
          </w:p>
        </w:tc>
        <w:tc>
          <w:tcPr>
            <w:tcW w:w="1343" w:type="dxa"/>
            <w:tcBorders>
              <w:top w:val="nil"/>
              <w:left w:val="nil"/>
              <w:bottom w:val="nil"/>
              <w:right w:val="single" w:sz="4" w:space="0" w:color="auto"/>
            </w:tcBorders>
            <w:noWrap/>
            <w:vAlign w:val="bottom"/>
            <w:hideMark/>
          </w:tcPr>
          <w:p w14:paraId="08C6E3C3" w14:textId="77777777" w:rsidR="0085465C" w:rsidRPr="0085465C" w:rsidRDefault="0085465C" w:rsidP="0085465C">
            <w:pPr>
              <w:spacing w:after="0" w:line="240" w:lineRule="auto"/>
              <w:jc w:val="right"/>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0.00170</w:t>
            </w:r>
          </w:p>
        </w:tc>
        <w:tc>
          <w:tcPr>
            <w:tcW w:w="2160" w:type="dxa"/>
            <w:tcBorders>
              <w:top w:val="nil"/>
              <w:left w:val="nil"/>
              <w:bottom w:val="nil"/>
              <w:right w:val="single" w:sz="4" w:space="0" w:color="auto"/>
            </w:tcBorders>
            <w:noWrap/>
            <w:vAlign w:val="bottom"/>
            <w:hideMark/>
          </w:tcPr>
          <w:p w14:paraId="511C73A6" w14:textId="77777777" w:rsidR="0085465C" w:rsidRPr="0085465C" w:rsidRDefault="0085465C" w:rsidP="0085465C">
            <w:pPr>
              <w:spacing w:after="0" w:line="240" w:lineRule="auto"/>
              <w:jc w:val="right"/>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0.00131</w:t>
            </w:r>
          </w:p>
        </w:tc>
        <w:tc>
          <w:tcPr>
            <w:tcW w:w="2160" w:type="dxa"/>
            <w:tcBorders>
              <w:top w:val="nil"/>
              <w:left w:val="nil"/>
              <w:bottom w:val="nil"/>
              <w:right w:val="single" w:sz="4" w:space="0" w:color="auto"/>
            </w:tcBorders>
            <w:noWrap/>
            <w:vAlign w:val="bottom"/>
            <w:hideMark/>
          </w:tcPr>
          <w:p w14:paraId="4B8D8FE7" w14:textId="77777777" w:rsidR="0085465C" w:rsidRPr="0085465C" w:rsidRDefault="0085465C" w:rsidP="0085465C">
            <w:pPr>
              <w:spacing w:after="0" w:line="240" w:lineRule="auto"/>
              <w:jc w:val="right"/>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0.00276</w:t>
            </w:r>
          </w:p>
        </w:tc>
        <w:tc>
          <w:tcPr>
            <w:tcW w:w="2070" w:type="dxa"/>
            <w:tcBorders>
              <w:top w:val="nil"/>
              <w:left w:val="nil"/>
              <w:bottom w:val="nil"/>
              <w:right w:val="single" w:sz="4" w:space="0" w:color="auto"/>
            </w:tcBorders>
            <w:noWrap/>
            <w:vAlign w:val="bottom"/>
            <w:hideMark/>
          </w:tcPr>
          <w:p w14:paraId="10D680A4" w14:textId="77777777" w:rsidR="0085465C" w:rsidRPr="0085465C" w:rsidRDefault="0085465C" w:rsidP="0085465C">
            <w:pPr>
              <w:spacing w:after="0" w:line="240" w:lineRule="auto"/>
              <w:jc w:val="right"/>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0.00276</w:t>
            </w:r>
          </w:p>
        </w:tc>
      </w:tr>
      <w:tr w:rsidR="00E663D1" w:rsidRPr="0085465C" w14:paraId="76BEE04B" w14:textId="77777777" w:rsidTr="00E663D1">
        <w:trPr>
          <w:trHeight w:val="320"/>
        </w:trPr>
        <w:tc>
          <w:tcPr>
            <w:tcW w:w="2600" w:type="dxa"/>
            <w:tcBorders>
              <w:top w:val="nil"/>
              <w:left w:val="single" w:sz="4" w:space="0" w:color="auto"/>
              <w:bottom w:val="nil"/>
              <w:right w:val="nil"/>
            </w:tcBorders>
            <w:noWrap/>
            <w:vAlign w:val="bottom"/>
            <w:hideMark/>
          </w:tcPr>
          <w:p w14:paraId="140E6145" w14:textId="77777777" w:rsidR="0085465C" w:rsidRPr="0085465C" w:rsidRDefault="0085465C" w:rsidP="0085465C">
            <w:pPr>
              <w:spacing w:after="0" w:line="240" w:lineRule="auto"/>
              <w:rPr>
                <w:rFonts w:ascii="Aptos Narrow" w:eastAsia="Times New Roman" w:hAnsi="Aptos Narrow" w:cs="Times New Roman"/>
                <w:b/>
                <w:bCs/>
                <w:color w:val="000000"/>
                <w:kern w:val="0"/>
                <w:sz w:val="20"/>
                <w:szCs w:val="20"/>
                <w14:ligatures w14:val="none"/>
              </w:rPr>
            </w:pPr>
            <w:r w:rsidRPr="0085465C">
              <w:rPr>
                <w:rFonts w:ascii="Aptos Narrow" w:eastAsia="Times New Roman" w:hAnsi="Aptos Narrow" w:cs="Times New Roman"/>
                <w:b/>
                <w:bCs/>
                <w:color w:val="000000"/>
                <w:kern w:val="0"/>
                <w:sz w:val="20"/>
                <w:szCs w:val="20"/>
                <w14:ligatures w14:val="none"/>
              </w:rPr>
              <w:t>Median</w:t>
            </w:r>
          </w:p>
        </w:tc>
        <w:tc>
          <w:tcPr>
            <w:tcW w:w="3840" w:type="dxa"/>
            <w:tcBorders>
              <w:top w:val="nil"/>
              <w:left w:val="nil"/>
              <w:bottom w:val="nil"/>
              <w:right w:val="single" w:sz="4" w:space="0" w:color="auto"/>
            </w:tcBorders>
            <w:noWrap/>
            <w:vAlign w:val="bottom"/>
            <w:hideMark/>
          </w:tcPr>
          <w:p w14:paraId="06B65C9A" w14:textId="77777777" w:rsidR="0085465C" w:rsidRPr="0085465C" w:rsidRDefault="0085465C" w:rsidP="0085465C">
            <w:pPr>
              <w:spacing w:after="0" w:line="240" w:lineRule="auto"/>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 xml:space="preserve"> $                                             17,575,336,846.93 </w:t>
            </w:r>
          </w:p>
        </w:tc>
        <w:tc>
          <w:tcPr>
            <w:tcW w:w="1605" w:type="dxa"/>
            <w:tcBorders>
              <w:top w:val="nil"/>
              <w:left w:val="nil"/>
              <w:bottom w:val="nil"/>
              <w:right w:val="single" w:sz="4" w:space="0" w:color="auto"/>
            </w:tcBorders>
            <w:noWrap/>
            <w:vAlign w:val="bottom"/>
            <w:hideMark/>
          </w:tcPr>
          <w:p w14:paraId="1D0B2CD4" w14:textId="77777777" w:rsidR="0085465C" w:rsidRPr="0085465C" w:rsidRDefault="0085465C" w:rsidP="0085465C">
            <w:pPr>
              <w:spacing w:after="0" w:line="240" w:lineRule="auto"/>
              <w:jc w:val="right"/>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0.111791</w:t>
            </w:r>
          </w:p>
        </w:tc>
        <w:tc>
          <w:tcPr>
            <w:tcW w:w="1343" w:type="dxa"/>
            <w:tcBorders>
              <w:top w:val="nil"/>
              <w:left w:val="nil"/>
              <w:bottom w:val="nil"/>
              <w:right w:val="single" w:sz="4" w:space="0" w:color="auto"/>
            </w:tcBorders>
            <w:noWrap/>
            <w:vAlign w:val="bottom"/>
            <w:hideMark/>
          </w:tcPr>
          <w:p w14:paraId="50C39349" w14:textId="77777777" w:rsidR="0085465C" w:rsidRPr="0085465C" w:rsidRDefault="0085465C" w:rsidP="0085465C">
            <w:pPr>
              <w:spacing w:after="0" w:line="240" w:lineRule="auto"/>
              <w:jc w:val="right"/>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0.18701</w:t>
            </w:r>
          </w:p>
        </w:tc>
        <w:tc>
          <w:tcPr>
            <w:tcW w:w="2160" w:type="dxa"/>
            <w:tcBorders>
              <w:top w:val="nil"/>
              <w:left w:val="nil"/>
              <w:bottom w:val="nil"/>
              <w:right w:val="single" w:sz="4" w:space="0" w:color="auto"/>
            </w:tcBorders>
            <w:noWrap/>
            <w:vAlign w:val="bottom"/>
            <w:hideMark/>
          </w:tcPr>
          <w:p w14:paraId="79F6424A" w14:textId="77777777" w:rsidR="0085465C" w:rsidRPr="0085465C" w:rsidRDefault="0085465C" w:rsidP="0085465C">
            <w:pPr>
              <w:spacing w:after="0" w:line="240" w:lineRule="auto"/>
              <w:jc w:val="right"/>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0.14116</w:t>
            </w:r>
          </w:p>
        </w:tc>
        <w:tc>
          <w:tcPr>
            <w:tcW w:w="2160" w:type="dxa"/>
            <w:tcBorders>
              <w:top w:val="nil"/>
              <w:left w:val="nil"/>
              <w:bottom w:val="nil"/>
              <w:right w:val="single" w:sz="4" w:space="0" w:color="auto"/>
            </w:tcBorders>
            <w:noWrap/>
            <w:vAlign w:val="bottom"/>
            <w:hideMark/>
          </w:tcPr>
          <w:p w14:paraId="775A0ADD" w14:textId="77777777" w:rsidR="0085465C" w:rsidRPr="0085465C" w:rsidRDefault="0085465C" w:rsidP="0085465C">
            <w:pPr>
              <w:spacing w:after="0" w:line="240" w:lineRule="auto"/>
              <w:jc w:val="right"/>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0.46653</w:t>
            </w:r>
          </w:p>
        </w:tc>
        <w:tc>
          <w:tcPr>
            <w:tcW w:w="2070" w:type="dxa"/>
            <w:tcBorders>
              <w:top w:val="nil"/>
              <w:left w:val="nil"/>
              <w:bottom w:val="nil"/>
              <w:right w:val="single" w:sz="4" w:space="0" w:color="auto"/>
            </w:tcBorders>
            <w:noWrap/>
            <w:vAlign w:val="bottom"/>
            <w:hideMark/>
          </w:tcPr>
          <w:p w14:paraId="545FB566" w14:textId="77777777" w:rsidR="0085465C" w:rsidRPr="0085465C" w:rsidRDefault="0085465C" w:rsidP="0085465C">
            <w:pPr>
              <w:spacing w:after="0" w:line="240" w:lineRule="auto"/>
              <w:jc w:val="right"/>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0.40140</w:t>
            </w:r>
          </w:p>
        </w:tc>
      </w:tr>
      <w:tr w:rsidR="00E663D1" w:rsidRPr="0085465C" w14:paraId="10961906" w14:textId="77777777" w:rsidTr="00E663D1">
        <w:trPr>
          <w:trHeight w:val="320"/>
        </w:trPr>
        <w:tc>
          <w:tcPr>
            <w:tcW w:w="2600" w:type="dxa"/>
            <w:tcBorders>
              <w:top w:val="nil"/>
              <w:left w:val="single" w:sz="4" w:space="0" w:color="auto"/>
              <w:bottom w:val="nil"/>
              <w:right w:val="nil"/>
            </w:tcBorders>
            <w:noWrap/>
            <w:vAlign w:val="bottom"/>
            <w:hideMark/>
          </w:tcPr>
          <w:p w14:paraId="13AFA013" w14:textId="77777777" w:rsidR="0085465C" w:rsidRPr="0085465C" w:rsidRDefault="0085465C" w:rsidP="0085465C">
            <w:pPr>
              <w:spacing w:after="0" w:line="240" w:lineRule="auto"/>
              <w:rPr>
                <w:rFonts w:ascii="Aptos Narrow" w:eastAsia="Times New Roman" w:hAnsi="Aptos Narrow" w:cs="Times New Roman"/>
                <w:b/>
                <w:bCs/>
                <w:color w:val="000000"/>
                <w:kern w:val="0"/>
                <w:sz w:val="20"/>
                <w:szCs w:val="20"/>
                <w14:ligatures w14:val="none"/>
              </w:rPr>
            </w:pPr>
            <w:r w:rsidRPr="0085465C">
              <w:rPr>
                <w:rFonts w:ascii="Aptos Narrow" w:eastAsia="Times New Roman" w:hAnsi="Aptos Narrow" w:cs="Times New Roman"/>
                <w:b/>
                <w:bCs/>
                <w:color w:val="000000"/>
                <w:kern w:val="0"/>
                <w:sz w:val="20"/>
                <w:szCs w:val="20"/>
                <w14:ligatures w14:val="none"/>
              </w:rPr>
              <w:t>Mode</w:t>
            </w:r>
          </w:p>
        </w:tc>
        <w:tc>
          <w:tcPr>
            <w:tcW w:w="3840" w:type="dxa"/>
            <w:tcBorders>
              <w:top w:val="nil"/>
              <w:left w:val="nil"/>
              <w:bottom w:val="nil"/>
              <w:right w:val="single" w:sz="4" w:space="0" w:color="auto"/>
            </w:tcBorders>
            <w:noWrap/>
            <w:vAlign w:val="bottom"/>
            <w:hideMark/>
          </w:tcPr>
          <w:p w14:paraId="539CB1EC" w14:textId="77777777" w:rsidR="0085465C" w:rsidRPr="0085465C" w:rsidRDefault="0085465C" w:rsidP="0085465C">
            <w:pPr>
              <w:spacing w:after="0" w:line="240" w:lineRule="auto"/>
              <w:jc w:val="center"/>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#N/A</w:t>
            </w:r>
          </w:p>
        </w:tc>
        <w:tc>
          <w:tcPr>
            <w:tcW w:w="1605" w:type="dxa"/>
            <w:tcBorders>
              <w:top w:val="nil"/>
              <w:left w:val="nil"/>
              <w:bottom w:val="nil"/>
              <w:right w:val="single" w:sz="4" w:space="0" w:color="auto"/>
            </w:tcBorders>
            <w:noWrap/>
            <w:vAlign w:val="bottom"/>
            <w:hideMark/>
          </w:tcPr>
          <w:p w14:paraId="3D628D57" w14:textId="77777777" w:rsidR="0085465C" w:rsidRPr="0085465C" w:rsidRDefault="0085465C" w:rsidP="0085465C">
            <w:pPr>
              <w:spacing w:after="0" w:line="240" w:lineRule="auto"/>
              <w:jc w:val="right"/>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0.000000</w:t>
            </w:r>
          </w:p>
        </w:tc>
        <w:tc>
          <w:tcPr>
            <w:tcW w:w="1343" w:type="dxa"/>
            <w:tcBorders>
              <w:top w:val="nil"/>
              <w:left w:val="nil"/>
              <w:bottom w:val="nil"/>
              <w:right w:val="single" w:sz="4" w:space="0" w:color="auto"/>
            </w:tcBorders>
            <w:noWrap/>
            <w:vAlign w:val="bottom"/>
            <w:hideMark/>
          </w:tcPr>
          <w:p w14:paraId="08D51DF2" w14:textId="77777777" w:rsidR="0085465C" w:rsidRPr="0085465C" w:rsidRDefault="0085465C" w:rsidP="0085465C">
            <w:pPr>
              <w:spacing w:after="0" w:line="240" w:lineRule="auto"/>
              <w:jc w:val="center"/>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#N/A</w:t>
            </w:r>
          </w:p>
        </w:tc>
        <w:tc>
          <w:tcPr>
            <w:tcW w:w="2160" w:type="dxa"/>
            <w:tcBorders>
              <w:top w:val="nil"/>
              <w:left w:val="nil"/>
              <w:bottom w:val="nil"/>
              <w:right w:val="single" w:sz="4" w:space="0" w:color="auto"/>
            </w:tcBorders>
            <w:noWrap/>
            <w:vAlign w:val="bottom"/>
            <w:hideMark/>
          </w:tcPr>
          <w:p w14:paraId="72EA907F" w14:textId="77777777" w:rsidR="0085465C" w:rsidRPr="0085465C" w:rsidRDefault="0085465C" w:rsidP="0085465C">
            <w:pPr>
              <w:spacing w:after="0" w:line="240" w:lineRule="auto"/>
              <w:jc w:val="center"/>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#N/A</w:t>
            </w:r>
          </w:p>
        </w:tc>
        <w:tc>
          <w:tcPr>
            <w:tcW w:w="2160" w:type="dxa"/>
            <w:tcBorders>
              <w:top w:val="nil"/>
              <w:left w:val="nil"/>
              <w:bottom w:val="nil"/>
              <w:right w:val="single" w:sz="4" w:space="0" w:color="auto"/>
            </w:tcBorders>
            <w:noWrap/>
            <w:vAlign w:val="bottom"/>
            <w:hideMark/>
          </w:tcPr>
          <w:p w14:paraId="2BB65232" w14:textId="77777777" w:rsidR="0085465C" w:rsidRPr="0085465C" w:rsidRDefault="0085465C" w:rsidP="0085465C">
            <w:pPr>
              <w:spacing w:after="0" w:line="240" w:lineRule="auto"/>
              <w:jc w:val="center"/>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#N/A</w:t>
            </w:r>
          </w:p>
        </w:tc>
        <w:tc>
          <w:tcPr>
            <w:tcW w:w="2070" w:type="dxa"/>
            <w:tcBorders>
              <w:top w:val="nil"/>
              <w:left w:val="nil"/>
              <w:bottom w:val="nil"/>
              <w:right w:val="single" w:sz="4" w:space="0" w:color="auto"/>
            </w:tcBorders>
            <w:noWrap/>
            <w:vAlign w:val="bottom"/>
            <w:hideMark/>
          </w:tcPr>
          <w:p w14:paraId="0C7C1DF6" w14:textId="77777777" w:rsidR="0085465C" w:rsidRPr="0085465C" w:rsidRDefault="0085465C" w:rsidP="0085465C">
            <w:pPr>
              <w:spacing w:after="0" w:line="240" w:lineRule="auto"/>
              <w:jc w:val="center"/>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#N/A</w:t>
            </w:r>
          </w:p>
        </w:tc>
      </w:tr>
      <w:tr w:rsidR="00E663D1" w:rsidRPr="0085465C" w14:paraId="20FA3CDD" w14:textId="77777777" w:rsidTr="00E663D1">
        <w:trPr>
          <w:trHeight w:val="320"/>
        </w:trPr>
        <w:tc>
          <w:tcPr>
            <w:tcW w:w="2600" w:type="dxa"/>
            <w:tcBorders>
              <w:top w:val="nil"/>
              <w:left w:val="single" w:sz="4" w:space="0" w:color="auto"/>
              <w:bottom w:val="nil"/>
              <w:right w:val="nil"/>
            </w:tcBorders>
            <w:noWrap/>
            <w:vAlign w:val="bottom"/>
            <w:hideMark/>
          </w:tcPr>
          <w:p w14:paraId="694AA690" w14:textId="77777777" w:rsidR="0085465C" w:rsidRPr="0085465C" w:rsidRDefault="0085465C" w:rsidP="0085465C">
            <w:pPr>
              <w:spacing w:after="0" w:line="240" w:lineRule="auto"/>
              <w:rPr>
                <w:rFonts w:ascii="Aptos Narrow" w:eastAsia="Times New Roman" w:hAnsi="Aptos Narrow" w:cs="Times New Roman"/>
                <w:b/>
                <w:bCs/>
                <w:color w:val="000000"/>
                <w:kern w:val="0"/>
                <w:sz w:val="20"/>
                <w:szCs w:val="20"/>
                <w14:ligatures w14:val="none"/>
              </w:rPr>
            </w:pPr>
            <w:r w:rsidRPr="0085465C">
              <w:rPr>
                <w:rFonts w:ascii="Aptos Narrow" w:eastAsia="Times New Roman" w:hAnsi="Aptos Narrow" w:cs="Times New Roman"/>
                <w:b/>
                <w:bCs/>
                <w:color w:val="000000"/>
                <w:kern w:val="0"/>
                <w:sz w:val="20"/>
                <w:szCs w:val="20"/>
                <w14:ligatures w14:val="none"/>
              </w:rPr>
              <w:t>Standard Deviation</w:t>
            </w:r>
          </w:p>
        </w:tc>
        <w:tc>
          <w:tcPr>
            <w:tcW w:w="3840" w:type="dxa"/>
            <w:tcBorders>
              <w:top w:val="nil"/>
              <w:left w:val="nil"/>
              <w:bottom w:val="nil"/>
              <w:right w:val="single" w:sz="4" w:space="0" w:color="auto"/>
            </w:tcBorders>
            <w:noWrap/>
            <w:vAlign w:val="bottom"/>
            <w:hideMark/>
          </w:tcPr>
          <w:p w14:paraId="6FE4C2AB" w14:textId="77777777" w:rsidR="0085465C" w:rsidRPr="0085465C" w:rsidRDefault="0085465C" w:rsidP="0085465C">
            <w:pPr>
              <w:spacing w:after="0" w:line="240" w:lineRule="auto"/>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 xml:space="preserve"> $                                             13,977,086,843.03 </w:t>
            </w:r>
          </w:p>
        </w:tc>
        <w:tc>
          <w:tcPr>
            <w:tcW w:w="1605" w:type="dxa"/>
            <w:tcBorders>
              <w:top w:val="nil"/>
              <w:left w:val="nil"/>
              <w:bottom w:val="nil"/>
              <w:right w:val="single" w:sz="4" w:space="0" w:color="auto"/>
            </w:tcBorders>
            <w:noWrap/>
            <w:vAlign w:val="bottom"/>
            <w:hideMark/>
          </w:tcPr>
          <w:p w14:paraId="360D0A97" w14:textId="77777777" w:rsidR="0085465C" w:rsidRPr="0085465C" w:rsidRDefault="0085465C" w:rsidP="0085465C">
            <w:pPr>
              <w:spacing w:after="0" w:line="240" w:lineRule="auto"/>
              <w:jc w:val="right"/>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0.100341</w:t>
            </w:r>
          </w:p>
        </w:tc>
        <w:tc>
          <w:tcPr>
            <w:tcW w:w="1343" w:type="dxa"/>
            <w:tcBorders>
              <w:top w:val="nil"/>
              <w:left w:val="nil"/>
              <w:bottom w:val="nil"/>
              <w:right w:val="single" w:sz="4" w:space="0" w:color="auto"/>
            </w:tcBorders>
            <w:noWrap/>
            <w:vAlign w:val="bottom"/>
            <w:hideMark/>
          </w:tcPr>
          <w:p w14:paraId="2D5C0F0F" w14:textId="77777777" w:rsidR="0085465C" w:rsidRPr="0085465C" w:rsidRDefault="0085465C" w:rsidP="0085465C">
            <w:pPr>
              <w:spacing w:after="0" w:line="240" w:lineRule="auto"/>
              <w:jc w:val="right"/>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0.05371</w:t>
            </w:r>
          </w:p>
        </w:tc>
        <w:tc>
          <w:tcPr>
            <w:tcW w:w="2160" w:type="dxa"/>
            <w:tcBorders>
              <w:top w:val="nil"/>
              <w:left w:val="nil"/>
              <w:bottom w:val="nil"/>
              <w:right w:val="single" w:sz="4" w:space="0" w:color="auto"/>
            </w:tcBorders>
            <w:noWrap/>
            <w:vAlign w:val="bottom"/>
            <w:hideMark/>
          </w:tcPr>
          <w:p w14:paraId="3FBA81E0" w14:textId="77777777" w:rsidR="0085465C" w:rsidRPr="0085465C" w:rsidRDefault="0085465C" w:rsidP="0085465C">
            <w:pPr>
              <w:spacing w:after="0" w:line="240" w:lineRule="auto"/>
              <w:jc w:val="right"/>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0.04156</w:t>
            </w:r>
          </w:p>
        </w:tc>
        <w:tc>
          <w:tcPr>
            <w:tcW w:w="2160" w:type="dxa"/>
            <w:tcBorders>
              <w:top w:val="nil"/>
              <w:left w:val="nil"/>
              <w:bottom w:val="nil"/>
              <w:right w:val="single" w:sz="4" w:space="0" w:color="auto"/>
            </w:tcBorders>
            <w:noWrap/>
            <w:vAlign w:val="bottom"/>
            <w:hideMark/>
          </w:tcPr>
          <w:p w14:paraId="71153687" w14:textId="77777777" w:rsidR="0085465C" w:rsidRPr="0085465C" w:rsidRDefault="0085465C" w:rsidP="0085465C">
            <w:pPr>
              <w:spacing w:after="0" w:line="240" w:lineRule="auto"/>
              <w:jc w:val="right"/>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0.08739</w:t>
            </w:r>
          </w:p>
        </w:tc>
        <w:tc>
          <w:tcPr>
            <w:tcW w:w="2070" w:type="dxa"/>
            <w:tcBorders>
              <w:top w:val="nil"/>
              <w:left w:val="nil"/>
              <w:bottom w:val="nil"/>
              <w:right w:val="single" w:sz="4" w:space="0" w:color="auto"/>
            </w:tcBorders>
            <w:noWrap/>
            <w:vAlign w:val="bottom"/>
            <w:hideMark/>
          </w:tcPr>
          <w:p w14:paraId="55D9D62C" w14:textId="77777777" w:rsidR="0085465C" w:rsidRPr="0085465C" w:rsidRDefault="0085465C" w:rsidP="0085465C">
            <w:pPr>
              <w:spacing w:after="0" w:line="240" w:lineRule="auto"/>
              <w:jc w:val="right"/>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0.08714</w:t>
            </w:r>
          </w:p>
        </w:tc>
      </w:tr>
      <w:tr w:rsidR="00E663D1" w:rsidRPr="0085465C" w14:paraId="03886127" w14:textId="77777777" w:rsidTr="00E663D1">
        <w:trPr>
          <w:trHeight w:val="320"/>
        </w:trPr>
        <w:tc>
          <w:tcPr>
            <w:tcW w:w="2600" w:type="dxa"/>
            <w:tcBorders>
              <w:top w:val="nil"/>
              <w:left w:val="single" w:sz="4" w:space="0" w:color="auto"/>
              <w:bottom w:val="nil"/>
              <w:right w:val="nil"/>
            </w:tcBorders>
            <w:noWrap/>
            <w:vAlign w:val="bottom"/>
            <w:hideMark/>
          </w:tcPr>
          <w:p w14:paraId="3AFDACD2" w14:textId="77777777" w:rsidR="0085465C" w:rsidRPr="0085465C" w:rsidRDefault="0085465C" w:rsidP="0085465C">
            <w:pPr>
              <w:spacing w:after="0" w:line="240" w:lineRule="auto"/>
              <w:rPr>
                <w:rFonts w:ascii="Aptos Narrow" w:eastAsia="Times New Roman" w:hAnsi="Aptos Narrow" w:cs="Times New Roman"/>
                <w:b/>
                <w:bCs/>
                <w:color w:val="000000"/>
                <w:kern w:val="0"/>
                <w:sz w:val="20"/>
                <w:szCs w:val="20"/>
                <w14:ligatures w14:val="none"/>
              </w:rPr>
            </w:pPr>
            <w:r w:rsidRPr="0085465C">
              <w:rPr>
                <w:rFonts w:ascii="Aptos Narrow" w:eastAsia="Times New Roman" w:hAnsi="Aptos Narrow" w:cs="Times New Roman"/>
                <w:b/>
                <w:bCs/>
                <w:color w:val="000000"/>
                <w:kern w:val="0"/>
                <w:sz w:val="20"/>
                <w:szCs w:val="20"/>
                <w14:ligatures w14:val="none"/>
              </w:rPr>
              <w:t>Sample Variance</w:t>
            </w:r>
          </w:p>
        </w:tc>
        <w:tc>
          <w:tcPr>
            <w:tcW w:w="3840" w:type="dxa"/>
            <w:tcBorders>
              <w:top w:val="nil"/>
              <w:left w:val="nil"/>
              <w:bottom w:val="nil"/>
              <w:right w:val="single" w:sz="4" w:space="0" w:color="auto"/>
            </w:tcBorders>
            <w:noWrap/>
            <w:vAlign w:val="bottom"/>
            <w:hideMark/>
          </w:tcPr>
          <w:p w14:paraId="30DBD985" w14:textId="77777777" w:rsidR="0085465C" w:rsidRPr="0085465C" w:rsidRDefault="0085465C" w:rsidP="0085465C">
            <w:pPr>
              <w:spacing w:after="0" w:line="240" w:lineRule="auto"/>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 xml:space="preserve"> $           195,358,956,617,706,000,000.00 </w:t>
            </w:r>
          </w:p>
        </w:tc>
        <w:tc>
          <w:tcPr>
            <w:tcW w:w="1605" w:type="dxa"/>
            <w:tcBorders>
              <w:top w:val="nil"/>
              <w:left w:val="nil"/>
              <w:bottom w:val="nil"/>
              <w:right w:val="single" w:sz="4" w:space="0" w:color="auto"/>
            </w:tcBorders>
            <w:noWrap/>
            <w:vAlign w:val="bottom"/>
            <w:hideMark/>
          </w:tcPr>
          <w:p w14:paraId="7D348600" w14:textId="77777777" w:rsidR="0085465C" w:rsidRPr="0085465C" w:rsidRDefault="0085465C" w:rsidP="0085465C">
            <w:pPr>
              <w:spacing w:after="0" w:line="240" w:lineRule="auto"/>
              <w:jc w:val="right"/>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0.010068</w:t>
            </w:r>
          </w:p>
        </w:tc>
        <w:tc>
          <w:tcPr>
            <w:tcW w:w="1343" w:type="dxa"/>
            <w:tcBorders>
              <w:top w:val="nil"/>
              <w:left w:val="nil"/>
              <w:bottom w:val="nil"/>
              <w:right w:val="single" w:sz="4" w:space="0" w:color="auto"/>
            </w:tcBorders>
            <w:noWrap/>
            <w:vAlign w:val="bottom"/>
            <w:hideMark/>
          </w:tcPr>
          <w:p w14:paraId="6305A12A" w14:textId="77777777" w:rsidR="0085465C" w:rsidRPr="0085465C" w:rsidRDefault="0085465C" w:rsidP="0085465C">
            <w:pPr>
              <w:spacing w:after="0" w:line="240" w:lineRule="auto"/>
              <w:jc w:val="right"/>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0.00289</w:t>
            </w:r>
          </w:p>
        </w:tc>
        <w:tc>
          <w:tcPr>
            <w:tcW w:w="2160" w:type="dxa"/>
            <w:tcBorders>
              <w:top w:val="nil"/>
              <w:left w:val="nil"/>
              <w:bottom w:val="nil"/>
              <w:right w:val="single" w:sz="4" w:space="0" w:color="auto"/>
            </w:tcBorders>
            <w:noWrap/>
            <w:vAlign w:val="bottom"/>
            <w:hideMark/>
          </w:tcPr>
          <w:p w14:paraId="6A04A923" w14:textId="77777777" w:rsidR="0085465C" w:rsidRPr="0085465C" w:rsidRDefault="0085465C" w:rsidP="0085465C">
            <w:pPr>
              <w:spacing w:after="0" w:line="240" w:lineRule="auto"/>
              <w:jc w:val="right"/>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0.00173</w:t>
            </w:r>
          </w:p>
        </w:tc>
        <w:tc>
          <w:tcPr>
            <w:tcW w:w="2160" w:type="dxa"/>
            <w:tcBorders>
              <w:top w:val="nil"/>
              <w:left w:val="nil"/>
              <w:bottom w:val="nil"/>
              <w:right w:val="single" w:sz="4" w:space="0" w:color="auto"/>
            </w:tcBorders>
            <w:noWrap/>
            <w:vAlign w:val="bottom"/>
            <w:hideMark/>
          </w:tcPr>
          <w:p w14:paraId="4FD99E99" w14:textId="77777777" w:rsidR="0085465C" w:rsidRPr="0085465C" w:rsidRDefault="0085465C" w:rsidP="0085465C">
            <w:pPr>
              <w:spacing w:after="0" w:line="240" w:lineRule="auto"/>
              <w:jc w:val="right"/>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0.00764</w:t>
            </w:r>
          </w:p>
        </w:tc>
        <w:tc>
          <w:tcPr>
            <w:tcW w:w="2070" w:type="dxa"/>
            <w:tcBorders>
              <w:top w:val="nil"/>
              <w:left w:val="nil"/>
              <w:bottom w:val="nil"/>
              <w:right w:val="single" w:sz="4" w:space="0" w:color="auto"/>
            </w:tcBorders>
            <w:noWrap/>
            <w:vAlign w:val="bottom"/>
            <w:hideMark/>
          </w:tcPr>
          <w:p w14:paraId="6AA62939" w14:textId="77777777" w:rsidR="0085465C" w:rsidRPr="0085465C" w:rsidRDefault="0085465C" w:rsidP="0085465C">
            <w:pPr>
              <w:spacing w:after="0" w:line="240" w:lineRule="auto"/>
              <w:jc w:val="right"/>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0.00759</w:t>
            </w:r>
          </w:p>
        </w:tc>
      </w:tr>
      <w:tr w:rsidR="00E663D1" w:rsidRPr="0085465C" w14:paraId="24C9E7DD" w14:textId="77777777" w:rsidTr="00E663D1">
        <w:trPr>
          <w:trHeight w:val="320"/>
        </w:trPr>
        <w:tc>
          <w:tcPr>
            <w:tcW w:w="2600" w:type="dxa"/>
            <w:tcBorders>
              <w:top w:val="nil"/>
              <w:left w:val="single" w:sz="4" w:space="0" w:color="auto"/>
              <w:bottom w:val="nil"/>
              <w:right w:val="nil"/>
            </w:tcBorders>
            <w:noWrap/>
            <w:vAlign w:val="bottom"/>
            <w:hideMark/>
          </w:tcPr>
          <w:p w14:paraId="2203C8CC" w14:textId="77777777" w:rsidR="0085465C" w:rsidRPr="0085465C" w:rsidRDefault="0085465C" w:rsidP="0085465C">
            <w:pPr>
              <w:spacing w:after="0" w:line="240" w:lineRule="auto"/>
              <w:rPr>
                <w:rFonts w:ascii="Aptos Narrow" w:eastAsia="Times New Roman" w:hAnsi="Aptos Narrow" w:cs="Times New Roman"/>
                <w:b/>
                <w:bCs/>
                <w:color w:val="000000"/>
                <w:kern w:val="0"/>
                <w:sz w:val="20"/>
                <w:szCs w:val="20"/>
                <w14:ligatures w14:val="none"/>
              </w:rPr>
            </w:pPr>
            <w:r w:rsidRPr="0085465C">
              <w:rPr>
                <w:rFonts w:ascii="Aptos Narrow" w:eastAsia="Times New Roman" w:hAnsi="Aptos Narrow" w:cs="Times New Roman"/>
                <w:b/>
                <w:bCs/>
                <w:color w:val="000000"/>
                <w:kern w:val="0"/>
                <w:sz w:val="20"/>
                <w:szCs w:val="20"/>
                <w14:ligatures w14:val="none"/>
              </w:rPr>
              <w:t>Kurtosis</w:t>
            </w:r>
          </w:p>
        </w:tc>
        <w:tc>
          <w:tcPr>
            <w:tcW w:w="3840" w:type="dxa"/>
            <w:tcBorders>
              <w:top w:val="nil"/>
              <w:left w:val="nil"/>
              <w:bottom w:val="nil"/>
              <w:right w:val="single" w:sz="4" w:space="0" w:color="auto"/>
            </w:tcBorders>
            <w:noWrap/>
            <w:vAlign w:val="bottom"/>
            <w:hideMark/>
          </w:tcPr>
          <w:p w14:paraId="063AF35C" w14:textId="77777777" w:rsidR="0085465C" w:rsidRPr="0085465C" w:rsidRDefault="0085465C" w:rsidP="0085465C">
            <w:pPr>
              <w:spacing w:after="0" w:line="240" w:lineRule="auto"/>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 xml:space="preserve">                                                                                    1.94 </w:t>
            </w:r>
          </w:p>
        </w:tc>
        <w:tc>
          <w:tcPr>
            <w:tcW w:w="1605" w:type="dxa"/>
            <w:tcBorders>
              <w:top w:val="nil"/>
              <w:left w:val="nil"/>
              <w:bottom w:val="nil"/>
              <w:right w:val="single" w:sz="4" w:space="0" w:color="auto"/>
            </w:tcBorders>
            <w:noWrap/>
            <w:vAlign w:val="bottom"/>
            <w:hideMark/>
          </w:tcPr>
          <w:p w14:paraId="1E96BB35" w14:textId="77777777" w:rsidR="0085465C" w:rsidRPr="0085465C" w:rsidRDefault="0085465C" w:rsidP="0085465C">
            <w:pPr>
              <w:spacing w:after="0" w:line="240" w:lineRule="auto"/>
              <w:jc w:val="right"/>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-0.541573</w:t>
            </w:r>
          </w:p>
        </w:tc>
        <w:tc>
          <w:tcPr>
            <w:tcW w:w="1343" w:type="dxa"/>
            <w:tcBorders>
              <w:top w:val="nil"/>
              <w:left w:val="nil"/>
              <w:bottom w:val="nil"/>
              <w:right w:val="single" w:sz="4" w:space="0" w:color="auto"/>
            </w:tcBorders>
            <w:noWrap/>
            <w:vAlign w:val="bottom"/>
            <w:hideMark/>
          </w:tcPr>
          <w:p w14:paraId="1798AF3B" w14:textId="77777777" w:rsidR="0085465C" w:rsidRPr="0085465C" w:rsidRDefault="0085465C" w:rsidP="0085465C">
            <w:pPr>
              <w:spacing w:after="0" w:line="240" w:lineRule="auto"/>
              <w:jc w:val="right"/>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-0.57685</w:t>
            </w:r>
          </w:p>
        </w:tc>
        <w:tc>
          <w:tcPr>
            <w:tcW w:w="2160" w:type="dxa"/>
            <w:tcBorders>
              <w:top w:val="nil"/>
              <w:left w:val="nil"/>
              <w:bottom w:val="nil"/>
              <w:right w:val="single" w:sz="4" w:space="0" w:color="auto"/>
            </w:tcBorders>
            <w:noWrap/>
            <w:vAlign w:val="bottom"/>
            <w:hideMark/>
          </w:tcPr>
          <w:p w14:paraId="57872F24" w14:textId="77777777" w:rsidR="0085465C" w:rsidRPr="0085465C" w:rsidRDefault="0085465C" w:rsidP="0085465C">
            <w:pPr>
              <w:spacing w:after="0" w:line="240" w:lineRule="auto"/>
              <w:jc w:val="right"/>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-0.51859</w:t>
            </w:r>
          </w:p>
        </w:tc>
        <w:tc>
          <w:tcPr>
            <w:tcW w:w="2160" w:type="dxa"/>
            <w:tcBorders>
              <w:top w:val="nil"/>
              <w:left w:val="nil"/>
              <w:bottom w:val="nil"/>
              <w:right w:val="single" w:sz="4" w:space="0" w:color="auto"/>
            </w:tcBorders>
            <w:noWrap/>
            <w:vAlign w:val="bottom"/>
            <w:hideMark/>
          </w:tcPr>
          <w:p w14:paraId="78286791" w14:textId="77777777" w:rsidR="0085465C" w:rsidRPr="0085465C" w:rsidRDefault="0085465C" w:rsidP="0085465C">
            <w:pPr>
              <w:spacing w:after="0" w:line="240" w:lineRule="auto"/>
              <w:jc w:val="right"/>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-0.99592</w:t>
            </w:r>
          </w:p>
        </w:tc>
        <w:tc>
          <w:tcPr>
            <w:tcW w:w="2070" w:type="dxa"/>
            <w:tcBorders>
              <w:top w:val="nil"/>
              <w:left w:val="nil"/>
              <w:bottom w:val="nil"/>
              <w:right w:val="single" w:sz="4" w:space="0" w:color="auto"/>
            </w:tcBorders>
            <w:noWrap/>
            <w:vAlign w:val="bottom"/>
            <w:hideMark/>
          </w:tcPr>
          <w:p w14:paraId="411A30AB" w14:textId="77777777" w:rsidR="0085465C" w:rsidRPr="0085465C" w:rsidRDefault="0085465C" w:rsidP="0085465C">
            <w:pPr>
              <w:spacing w:after="0" w:line="240" w:lineRule="auto"/>
              <w:jc w:val="right"/>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-1.22265</w:t>
            </w:r>
          </w:p>
        </w:tc>
      </w:tr>
      <w:tr w:rsidR="00E663D1" w:rsidRPr="0085465C" w14:paraId="1B780298" w14:textId="77777777" w:rsidTr="00E663D1">
        <w:trPr>
          <w:trHeight w:val="320"/>
        </w:trPr>
        <w:tc>
          <w:tcPr>
            <w:tcW w:w="2600" w:type="dxa"/>
            <w:tcBorders>
              <w:top w:val="nil"/>
              <w:left w:val="single" w:sz="4" w:space="0" w:color="auto"/>
              <w:bottom w:val="nil"/>
              <w:right w:val="nil"/>
            </w:tcBorders>
            <w:noWrap/>
            <w:vAlign w:val="bottom"/>
            <w:hideMark/>
          </w:tcPr>
          <w:p w14:paraId="70D0D7A8" w14:textId="77777777" w:rsidR="0085465C" w:rsidRPr="0085465C" w:rsidRDefault="0085465C" w:rsidP="0085465C">
            <w:pPr>
              <w:spacing w:after="0" w:line="240" w:lineRule="auto"/>
              <w:rPr>
                <w:rFonts w:ascii="Aptos Narrow" w:eastAsia="Times New Roman" w:hAnsi="Aptos Narrow" w:cs="Times New Roman"/>
                <w:b/>
                <w:bCs/>
                <w:color w:val="000000"/>
                <w:kern w:val="0"/>
                <w:sz w:val="20"/>
                <w:szCs w:val="20"/>
                <w14:ligatures w14:val="none"/>
              </w:rPr>
            </w:pPr>
            <w:r w:rsidRPr="0085465C">
              <w:rPr>
                <w:rFonts w:ascii="Aptos Narrow" w:eastAsia="Times New Roman" w:hAnsi="Aptos Narrow" w:cs="Times New Roman"/>
                <w:b/>
                <w:bCs/>
                <w:color w:val="000000"/>
                <w:kern w:val="0"/>
                <w:sz w:val="20"/>
                <w:szCs w:val="20"/>
                <w14:ligatures w14:val="none"/>
              </w:rPr>
              <w:t>Skewness</w:t>
            </w:r>
          </w:p>
        </w:tc>
        <w:tc>
          <w:tcPr>
            <w:tcW w:w="3840" w:type="dxa"/>
            <w:tcBorders>
              <w:top w:val="nil"/>
              <w:left w:val="nil"/>
              <w:bottom w:val="nil"/>
              <w:right w:val="single" w:sz="4" w:space="0" w:color="auto"/>
            </w:tcBorders>
            <w:noWrap/>
            <w:vAlign w:val="bottom"/>
            <w:hideMark/>
          </w:tcPr>
          <w:p w14:paraId="16EE4816" w14:textId="77777777" w:rsidR="0085465C" w:rsidRPr="0085465C" w:rsidRDefault="0085465C" w:rsidP="0085465C">
            <w:pPr>
              <w:spacing w:after="0" w:line="240" w:lineRule="auto"/>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 xml:space="preserve">                                                                                    1.22 </w:t>
            </w:r>
          </w:p>
        </w:tc>
        <w:tc>
          <w:tcPr>
            <w:tcW w:w="1605" w:type="dxa"/>
            <w:tcBorders>
              <w:top w:val="nil"/>
              <w:left w:val="nil"/>
              <w:bottom w:val="nil"/>
              <w:right w:val="single" w:sz="4" w:space="0" w:color="auto"/>
            </w:tcBorders>
            <w:noWrap/>
            <w:vAlign w:val="bottom"/>
            <w:hideMark/>
          </w:tcPr>
          <w:p w14:paraId="4E5037CD" w14:textId="77777777" w:rsidR="0085465C" w:rsidRPr="0085465C" w:rsidRDefault="0085465C" w:rsidP="0085465C">
            <w:pPr>
              <w:spacing w:after="0" w:line="240" w:lineRule="auto"/>
              <w:jc w:val="right"/>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0.339073</w:t>
            </w:r>
          </w:p>
        </w:tc>
        <w:tc>
          <w:tcPr>
            <w:tcW w:w="1343" w:type="dxa"/>
            <w:tcBorders>
              <w:top w:val="nil"/>
              <w:left w:val="nil"/>
              <w:bottom w:val="nil"/>
              <w:right w:val="single" w:sz="4" w:space="0" w:color="auto"/>
            </w:tcBorders>
            <w:noWrap/>
            <w:vAlign w:val="bottom"/>
            <w:hideMark/>
          </w:tcPr>
          <w:p w14:paraId="76799C12" w14:textId="77777777" w:rsidR="0085465C" w:rsidRPr="0085465C" w:rsidRDefault="0085465C" w:rsidP="0085465C">
            <w:pPr>
              <w:spacing w:after="0" w:line="240" w:lineRule="auto"/>
              <w:jc w:val="right"/>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-0.00823</w:t>
            </w:r>
          </w:p>
        </w:tc>
        <w:tc>
          <w:tcPr>
            <w:tcW w:w="2160" w:type="dxa"/>
            <w:tcBorders>
              <w:top w:val="nil"/>
              <w:left w:val="nil"/>
              <w:bottom w:val="nil"/>
              <w:right w:val="single" w:sz="4" w:space="0" w:color="auto"/>
            </w:tcBorders>
            <w:noWrap/>
            <w:vAlign w:val="bottom"/>
            <w:hideMark/>
          </w:tcPr>
          <w:p w14:paraId="32654E42" w14:textId="77777777" w:rsidR="0085465C" w:rsidRPr="0085465C" w:rsidRDefault="0085465C" w:rsidP="0085465C">
            <w:pPr>
              <w:spacing w:after="0" w:line="240" w:lineRule="auto"/>
              <w:jc w:val="right"/>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0.07283</w:t>
            </w:r>
          </w:p>
        </w:tc>
        <w:tc>
          <w:tcPr>
            <w:tcW w:w="2160" w:type="dxa"/>
            <w:tcBorders>
              <w:top w:val="nil"/>
              <w:left w:val="nil"/>
              <w:bottom w:val="nil"/>
              <w:right w:val="single" w:sz="4" w:space="0" w:color="auto"/>
            </w:tcBorders>
            <w:noWrap/>
            <w:vAlign w:val="bottom"/>
            <w:hideMark/>
          </w:tcPr>
          <w:p w14:paraId="73780D38" w14:textId="77777777" w:rsidR="0085465C" w:rsidRPr="0085465C" w:rsidRDefault="0085465C" w:rsidP="0085465C">
            <w:pPr>
              <w:spacing w:after="0" w:line="240" w:lineRule="auto"/>
              <w:jc w:val="right"/>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0.44124</w:t>
            </w:r>
          </w:p>
        </w:tc>
        <w:tc>
          <w:tcPr>
            <w:tcW w:w="2070" w:type="dxa"/>
            <w:tcBorders>
              <w:top w:val="nil"/>
              <w:left w:val="nil"/>
              <w:bottom w:val="nil"/>
              <w:right w:val="single" w:sz="4" w:space="0" w:color="auto"/>
            </w:tcBorders>
            <w:noWrap/>
            <w:vAlign w:val="bottom"/>
            <w:hideMark/>
          </w:tcPr>
          <w:p w14:paraId="5FA015FA" w14:textId="77777777" w:rsidR="0085465C" w:rsidRPr="0085465C" w:rsidRDefault="0085465C" w:rsidP="0085465C">
            <w:pPr>
              <w:spacing w:after="0" w:line="240" w:lineRule="auto"/>
              <w:jc w:val="right"/>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0.01849</w:t>
            </w:r>
          </w:p>
        </w:tc>
      </w:tr>
      <w:tr w:rsidR="00E663D1" w:rsidRPr="0085465C" w14:paraId="652715E3" w14:textId="77777777" w:rsidTr="00E663D1">
        <w:trPr>
          <w:trHeight w:val="320"/>
        </w:trPr>
        <w:tc>
          <w:tcPr>
            <w:tcW w:w="2600" w:type="dxa"/>
            <w:tcBorders>
              <w:top w:val="nil"/>
              <w:left w:val="single" w:sz="4" w:space="0" w:color="auto"/>
              <w:bottom w:val="nil"/>
              <w:right w:val="nil"/>
            </w:tcBorders>
            <w:noWrap/>
            <w:vAlign w:val="bottom"/>
            <w:hideMark/>
          </w:tcPr>
          <w:p w14:paraId="660854D6" w14:textId="77777777" w:rsidR="0085465C" w:rsidRPr="0085465C" w:rsidRDefault="0085465C" w:rsidP="0085465C">
            <w:pPr>
              <w:spacing w:after="0" w:line="240" w:lineRule="auto"/>
              <w:rPr>
                <w:rFonts w:ascii="Aptos Narrow" w:eastAsia="Times New Roman" w:hAnsi="Aptos Narrow" w:cs="Times New Roman"/>
                <w:b/>
                <w:bCs/>
                <w:color w:val="000000"/>
                <w:kern w:val="0"/>
                <w:sz w:val="20"/>
                <w:szCs w:val="20"/>
                <w14:ligatures w14:val="none"/>
              </w:rPr>
            </w:pPr>
            <w:r w:rsidRPr="0085465C">
              <w:rPr>
                <w:rFonts w:ascii="Aptos Narrow" w:eastAsia="Times New Roman" w:hAnsi="Aptos Narrow" w:cs="Times New Roman"/>
                <w:b/>
                <w:bCs/>
                <w:color w:val="000000"/>
                <w:kern w:val="0"/>
                <w:sz w:val="20"/>
                <w:szCs w:val="20"/>
                <w14:ligatures w14:val="none"/>
              </w:rPr>
              <w:t>Range</w:t>
            </w:r>
          </w:p>
        </w:tc>
        <w:tc>
          <w:tcPr>
            <w:tcW w:w="3840" w:type="dxa"/>
            <w:tcBorders>
              <w:top w:val="nil"/>
              <w:left w:val="nil"/>
              <w:bottom w:val="nil"/>
              <w:right w:val="single" w:sz="4" w:space="0" w:color="auto"/>
            </w:tcBorders>
            <w:noWrap/>
            <w:vAlign w:val="bottom"/>
            <w:hideMark/>
          </w:tcPr>
          <w:p w14:paraId="68AB8ADA" w14:textId="77777777" w:rsidR="0085465C" w:rsidRPr="0085465C" w:rsidRDefault="0085465C" w:rsidP="0085465C">
            <w:pPr>
              <w:spacing w:after="0" w:line="240" w:lineRule="auto"/>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 xml:space="preserve"> $                                             89,273,986,348.29 </w:t>
            </w:r>
          </w:p>
        </w:tc>
        <w:tc>
          <w:tcPr>
            <w:tcW w:w="1605" w:type="dxa"/>
            <w:tcBorders>
              <w:top w:val="nil"/>
              <w:left w:val="nil"/>
              <w:bottom w:val="nil"/>
              <w:right w:val="single" w:sz="4" w:space="0" w:color="auto"/>
            </w:tcBorders>
            <w:noWrap/>
            <w:vAlign w:val="bottom"/>
            <w:hideMark/>
          </w:tcPr>
          <w:p w14:paraId="17FAC9BB" w14:textId="77777777" w:rsidR="0085465C" w:rsidRPr="0085465C" w:rsidRDefault="0085465C" w:rsidP="0085465C">
            <w:pPr>
              <w:spacing w:after="0" w:line="240" w:lineRule="auto"/>
              <w:jc w:val="right"/>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0.502575</w:t>
            </w:r>
          </w:p>
        </w:tc>
        <w:tc>
          <w:tcPr>
            <w:tcW w:w="1343" w:type="dxa"/>
            <w:tcBorders>
              <w:top w:val="nil"/>
              <w:left w:val="nil"/>
              <w:bottom w:val="nil"/>
              <w:right w:val="single" w:sz="4" w:space="0" w:color="auto"/>
            </w:tcBorders>
            <w:noWrap/>
            <w:vAlign w:val="bottom"/>
            <w:hideMark/>
          </w:tcPr>
          <w:p w14:paraId="0B19BA11" w14:textId="77777777" w:rsidR="0085465C" w:rsidRPr="0085465C" w:rsidRDefault="0085465C" w:rsidP="0085465C">
            <w:pPr>
              <w:spacing w:after="0" w:line="240" w:lineRule="auto"/>
              <w:jc w:val="right"/>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0.25961</w:t>
            </w:r>
          </w:p>
        </w:tc>
        <w:tc>
          <w:tcPr>
            <w:tcW w:w="2160" w:type="dxa"/>
            <w:tcBorders>
              <w:top w:val="nil"/>
              <w:left w:val="nil"/>
              <w:bottom w:val="nil"/>
              <w:right w:val="single" w:sz="4" w:space="0" w:color="auto"/>
            </w:tcBorders>
            <w:noWrap/>
            <w:vAlign w:val="bottom"/>
            <w:hideMark/>
          </w:tcPr>
          <w:p w14:paraId="7503DB50" w14:textId="77777777" w:rsidR="0085465C" w:rsidRPr="0085465C" w:rsidRDefault="0085465C" w:rsidP="0085465C">
            <w:pPr>
              <w:spacing w:after="0" w:line="240" w:lineRule="auto"/>
              <w:jc w:val="right"/>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0.21368</w:t>
            </w:r>
          </w:p>
        </w:tc>
        <w:tc>
          <w:tcPr>
            <w:tcW w:w="2160" w:type="dxa"/>
            <w:tcBorders>
              <w:top w:val="nil"/>
              <w:left w:val="nil"/>
              <w:bottom w:val="nil"/>
              <w:right w:val="single" w:sz="4" w:space="0" w:color="auto"/>
            </w:tcBorders>
            <w:noWrap/>
            <w:vAlign w:val="bottom"/>
            <w:hideMark/>
          </w:tcPr>
          <w:p w14:paraId="300194A8" w14:textId="77777777" w:rsidR="0085465C" w:rsidRPr="0085465C" w:rsidRDefault="0085465C" w:rsidP="0085465C">
            <w:pPr>
              <w:spacing w:after="0" w:line="240" w:lineRule="auto"/>
              <w:jc w:val="right"/>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0.30909</w:t>
            </w:r>
          </w:p>
        </w:tc>
        <w:tc>
          <w:tcPr>
            <w:tcW w:w="2070" w:type="dxa"/>
            <w:tcBorders>
              <w:top w:val="nil"/>
              <w:left w:val="nil"/>
              <w:bottom w:val="nil"/>
              <w:right w:val="single" w:sz="4" w:space="0" w:color="auto"/>
            </w:tcBorders>
            <w:noWrap/>
            <w:vAlign w:val="bottom"/>
            <w:hideMark/>
          </w:tcPr>
          <w:p w14:paraId="47B0CFF7" w14:textId="77777777" w:rsidR="0085465C" w:rsidRPr="0085465C" w:rsidRDefault="0085465C" w:rsidP="0085465C">
            <w:pPr>
              <w:spacing w:after="0" w:line="240" w:lineRule="auto"/>
              <w:jc w:val="right"/>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0.29936</w:t>
            </w:r>
          </w:p>
        </w:tc>
      </w:tr>
      <w:tr w:rsidR="00E663D1" w:rsidRPr="0085465C" w14:paraId="341D1BE4" w14:textId="77777777" w:rsidTr="00E663D1">
        <w:trPr>
          <w:trHeight w:val="320"/>
        </w:trPr>
        <w:tc>
          <w:tcPr>
            <w:tcW w:w="2600" w:type="dxa"/>
            <w:tcBorders>
              <w:top w:val="nil"/>
              <w:left w:val="single" w:sz="4" w:space="0" w:color="auto"/>
              <w:bottom w:val="nil"/>
              <w:right w:val="nil"/>
            </w:tcBorders>
            <w:noWrap/>
            <w:vAlign w:val="bottom"/>
            <w:hideMark/>
          </w:tcPr>
          <w:p w14:paraId="277F9988" w14:textId="77777777" w:rsidR="0085465C" w:rsidRPr="0085465C" w:rsidRDefault="0085465C" w:rsidP="0085465C">
            <w:pPr>
              <w:spacing w:after="0" w:line="240" w:lineRule="auto"/>
              <w:rPr>
                <w:rFonts w:ascii="Aptos Narrow" w:eastAsia="Times New Roman" w:hAnsi="Aptos Narrow" w:cs="Times New Roman"/>
                <w:b/>
                <w:bCs/>
                <w:color w:val="000000"/>
                <w:kern w:val="0"/>
                <w:sz w:val="20"/>
                <w:szCs w:val="20"/>
                <w14:ligatures w14:val="none"/>
              </w:rPr>
            </w:pPr>
            <w:r w:rsidRPr="0085465C">
              <w:rPr>
                <w:rFonts w:ascii="Aptos Narrow" w:eastAsia="Times New Roman" w:hAnsi="Aptos Narrow" w:cs="Times New Roman"/>
                <w:b/>
                <w:bCs/>
                <w:color w:val="000000"/>
                <w:kern w:val="0"/>
                <w:sz w:val="20"/>
                <w:szCs w:val="20"/>
                <w14:ligatures w14:val="none"/>
              </w:rPr>
              <w:t>Minimum</w:t>
            </w:r>
          </w:p>
        </w:tc>
        <w:tc>
          <w:tcPr>
            <w:tcW w:w="3840" w:type="dxa"/>
            <w:tcBorders>
              <w:top w:val="nil"/>
              <w:left w:val="nil"/>
              <w:bottom w:val="nil"/>
              <w:right w:val="single" w:sz="4" w:space="0" w:color="auto"/>
            </w:tcBorders>
            <w:noWrap/>
            <w:vAlign w:val="bottom"/>
            <w:hideMark/>
          </w:tcPr>
          <w:p w14:paraId="6531B7BE" w14:textId="77777777" w:rsidR="0085465C" w:rsidRPr="0085465C" w:rsidRDefault="0085465C" w:rsidP="0085465C">
            <w:pPr>
              <w:spacing w:after="0" w:line="240" w:lineRule="auto"/>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 xml:space="preserve"> $                                                     738,940,414.08 </w:t>
            </w:r>
          </w:p>
        </w:tc>
        <w:tc>
          <w:tcPr>
            <w:tcW w:w="1605" w:type="dxa"/>
            <w:tcBorders>
              <w:top w:val="nil"/>
              <w:left w:val="nil"/>
              <w:bottom w:val="nil"/>
              <w:right w:val="single" w:sz="4" w:space="0" w:color="auto"/>
            </w:tcBorders>
            <w:noWrap/>
            <w:vAlign w:val="bottom"/>
            <w:hideMark/>
          </w:tcPr>
          <w:p w14:paraId="3F62DCD9" w14:textId="77777777" w:rsidR="0085465C" w:rsidRPr="0085465C" w:rsidRDefault="0085465C" w:rsidP="0085465C">
            <w:pPr>
              <w:spacing w:after="0" w:line="240" w:lineRule="auto"/>
              <w:jc w:val="right"/>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-0.119703</w:t>
            </w:r>
          </w:p>
        </w:tc>
        <w:tc>
          <w:tcPr>
            <w:tcW w:w="1343" w:type="dxa"/>
            <w:tcBorders>
              <w:top w:val="nil"/>
              <w:left w:val="nil"/>
              <w:bottom w:val="nil"/>
              <w:right w:val="single" w:sz="4" w:space="0" w:color="auto"/>
            </w:tcBorders>
            <w:noWrap/>
            <w:vAlign w:val="bottom"/>
            <w:hideMark/>
          </w:tcPr>
          <w:p w14:paraId="4EBF4F17" w14:textId="77777777" w:rsidR="0085465C" w:rsidRPr="0085465C" w:rsidRDefault="0085465C" w:rsidP="0085465C">
            <w:pPr>
              <w:spacing w:after="0" w:line="240" w:lineRule="auto"/>
              <w:jc w:val="right"/>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0.05446</w:t>
            </w:r>
          </w:p>
        </w:tc>
        <w:tc>
          <w:tcPr>
            <w:tcW w:w="2160" w:type="dxa"/>
            <w:tcBorders>
              <w:top w:val="nil"/>
              <w:left w:val="nil"/>
              <w:bottom w:val="nil"/>
              <w:right w:val="single" w:sz="4" w:space="0" w:color="auto"/>
            </w:tcBorders>
            <w:noWrap/>
            <w:vAlign w:val="bottom"/>
            <w:hideMark/>
          </w:tcPr>
          <w:p w14:paraId="1C4A1287" w14:textId="77777777" w:rsidR="0085465C" w:rsidRPr="0085465C" w:rsidRDefault="0085465C" w:rsidP="0085465C">
            <w:pPr>
              <w:spacing w:after="0" w:line="240" w:lineRule="auto"/>
              <w:jc w:val="right"/>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0.04258</w:t>
            </w:r>
          </w:p>
        </w:tc>
        <w:tc>
          <w:tcPr>
            <w:tcW w:w="2160" w:type="dxa"/>
            <w:tcBorders>
              <w:top w:val="nil"/>
              <w:left w:val="nil"/>
              <w:bottom w:val="nil"/>
              <w:right w:val="single" w:sz="4" w:space="0" w:color="auto"/>
            </w:tcBorders>
            <w:noWrap/>
            <w:vAlign w:val="bottom"/>
            <w:hideMark/>
          </w:tcPr>
          <w:p w14:paraId="60B59178" w14:textId="77777777" w:rsidR="0085465C" w:rsidRPr="0085465C" w:rsidRDefault="0085465C" w:rsidP="0085465C">
            <w:pPr>
              <w:spacing w:after="0" w:line="240" w:lineRule="auto"/>
              <w:jc w:val="right"/>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0.35744</w:t>
            </w:r>
          </w:p>
        </w:tc>
        <w:tc>
          <w:tcPr>
            <w:tcW w:w="2070" w:type="dxa"/>
            <w:tcBorders>
              <w:top w:val="nil"/>
              <w:left w:val="nil"/>
              <w:bottom w:val="nil"/>
              <w:right w:val="single" w:sz="4" w:space="0" w:color="auto"/>
            </w:tcBorders>
            <w:noWrap/>
            <w:vAlign w:val="bottom"/>
            <w:hideMark/>
          </w:tcPr>
          <w:p w14:paraId="309A8CED" w14:textId="77777777" w:rsidR="0085465C" w:rsidRPr="0085465C" w:rsidRDefault="0085465C" w:rsidP="0085465C">
            <w:pPr>
              <w:spacing w:after="0" w:line="240" w:lineRule="auto"/>
              <w:jc w:val="right"/>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0.25008</w:t>
            </w:r>
          </w:p>
        </w:tc>
      </w:tr>
      <w:tr w:rsidR="00E663D1" w:rsidRPr="0085465C" w14:paraId="5FDFD4AF" w14:textId="77777777" w:rsidTr="00E663D1">
        <w:trPr>
          <w:trHeight w:val="320"/>
        </w:trPr>
        <w:tc>
          <w:tcPr>
            <w:tcW w:w="2600" w:type="dxa"/>
            <w:tcBorders>
              <w:top w:val="nil"/>
              <w:left w:val="single" w:sz="4" w:space="0" w:color="auto"/>
              <w:bottom w:val="nil"/>
              <w:right w:val="nil"/>
            </w:tcBorders>
            <w:noWrap/>
            <w:vAlign w:val="bottom"/>
            <w:hideMark/>
          </w:tcPr>
          <w:p w14:paraId="5BC3D1B8" w14:textId="77777777" w:rsidR="0085465C" w:rsidRPr="0085465C" w:rsidRDefault="0085465C" w:rsidP="0085465C">
            <w:pPr>
              <w:spacing w:after="0" w:line="240" w:lineRule="auto"/>
              <w:rPr>
                <w:rFonts w:ascii="Aptos Narrow" w:eastAsia="Times New Roman" w:hAnsi="Aptos Narrow" w:cs="Times New Roman"/>
                <w:b/>
                <w:bCs/>
                <w:color w:val="000000"/>
                <w:kern w:val="0"/>
                <w:sz w:val="20"/>
                <w:szCs w:val="20"/>
                <w14:ligatures w14:val="none"/>
              </w:rPr>
            </w:pPr>
            <w:r w:rsidRPr="0085465C">
              <w:rPr>
                <w:rFonts w:ascii="Aptos Narrow" w:eastAsia="Times New Roman" w:hAnsi="Aptos Narrow" w:cs="Times New Roman"/>
                <w:b/>
                <w:bCs/>
                <w:color w:val="000000"/>
                <w:kern w:val="0"/>
                <w:sz w:val="20"/>
                <w:szCs w:val="20"/>
                <w14:ligatures w14:val="none"/>
              </w:rPr>
              <w:t>Maximum</w:t>
            </w:r>
          </w:p>
        </w:tc>
        <w:tc>
          <w:tcPr>
            <w:tcW w:w="3840" w:type="dxa"/>
            <w:tcBorders>
              <w:top w:val="nil"/>
              <w:left w:val="nil"/>
              <w:bottom w:val="nil"/>
              <w:right w:val="single" w:sz="4" w:space="0" w:color="auto"/>
            </w:tcBorders>
            <w:noWrap/>
            <w:vAlign w:val="bottom"/>
            <w:hideMark/>
          </w:tcPr>
          <w:p w14:paraId="02515C29" w14:textId="77777777" w:rsidR="0085465C" w:rsidRPr="0085465C" w:rsidRDefault="0085465C" w:rsidP="0085465C">
            <w:pPr>
              <w:spacing w:after="0" w:line="240" w:lineRule="auto"/>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 xml:space="preserve"> $                                             90,012,926,762.38 </w:t>
            </w:r>
          </w:p>
        </w:tc>
        <w:tc>
          <w:tcPr>
            <w:tcW w:w="1605" w:type="dxa"/>
            <w:tcBorders>
              <w:top w:val="nil"/>
              <w:left w:val="nil"/>
              <w:bottom w:val="nil"/>
              <w:right w:val="single" w:sz="4" w:space="0" w:color="auto"/>
            </w:tcBorders>
            <w:noWrap/>
            <w:vAlign w:val="bottom"/>
            <w:hideMark/>
          </w:tcPr>
          <w:p w14:paraId="06493BFB" w14:textId="77777777" w:rsidR="0085465C" w:rsidRPr="0085465C" w:rsidRDefault="0085465C" w:rsidP="0085465C">
            <w:pPr>
              <w:spacing w:after="0" w:line="240" w:lineRule="auto"/>
              <w:jc w:val="right"/>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0.382872</w:t>
            </w:r>
          </w:p>
        </w:tc>
        <w:tc>
          <w:tcPr>
            <w:tcW w:w="1343" w:type="dxa"/>
            <w:tcBorders>
              <w:top w:val="nil"/>
              <w:left w:val="nil"/>
              <w:bottom w:val="nil"/>
              <w:right w:val="single" w:sz="4" w:space="0" w:color="auto"/>
            </w:tcBorders>
            <w:noWrap/>
            <w:vAlign w:val="bottom"/>
            <w:hideMark/>
          </w:tcPr>
          <w:p w14:paraId="428ED0AC" w14:textId="77777777" w:rsidR="0085465C" w:rsidRPr="0085465C" w:rsidRDefault="0085465C" w:rsidP="0085465C">
            <w:pPr>
              <w:spacing w:after="0" w:line="240" w:lineRule="auto"/>
              <w:jc w:val="right"/>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0.31408</w:t>
            </w:r>
          </w:p>
        </w:tc>
        <w:tc>
          <w:tcPr>
            <w:tcW w:w="2160" w:type="dxa"/>
            <w:tcBorders>
              <w:top w:val="nil"/>
              <w:left w:val="nil"/>
              <w:bottom w:val="nil"/>
              <w:right w:val="single" w:sz="4" w:space="0" w:color="auto"/>
            </w:tcBorders>
            <w:noWrap/>
            <w:vAlign w:val="bottom"/>
            <w:hideMark/>
          </w:tcPr>
          <w:p w14:paraId="7BE821B4" w14:textId="77777777" w:rsidR="0085465C" w:rsidRPr="0085465C" w:rsidRDefault="0085465C" w:rsidP="0085465C">
            <w:pPr>
              <w:spacing w:after="0" w:line="240" w:lineRule="auto"/>
              <w:jc w:val="right"/>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0.25627</w:t>
            </w:r>
          </w:p>
        </w:tc>
        <w:tc>
          <w:tcPr>
            <w:tcW w:w="2160" w:type="dxa"/>
            <w:tcBorders>
              <w:top w:val="nil"/>
              <w:left w:val="nil"/>
              <w:bottom w:val="nil"/>
              <w:right w:val="single" w:sz="4" w:space="0" w:color="auto"/>
            </w:tcBorders>
            <w:noWrap/>
            <w:vAlign w:val="bottom"/>
            <w:hideMark/>
          </w:tcPr>
          <w:p w14:paraId="1361FD0A" w14:textId="77777777" w:rsidR="0085465C" w:rsidRPr="0085465C" w:rsidRDefault="0085465C" w:rsidP="0085465C">
            <w:pPr>
              <w:spacing w:after="0" w:line="240" w:lineRule="auto"/>
              <w:jc w:val="right"/>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0.66653</w:t>
            </w:r>
          </w:p>
        </w:tc>
        <w:tc>
          <w:tcPr>
            <w:tcW w:w="2070" w:type="dxa"/>
            <w:tcBorders>
              <w:top w:val="nil"/>
              <w:left w:val="nil"/>
              <w:bottom w:val="nil"/>
              <w:right w:val="single" w:sz="4" w:space="0" w:color="auto"/>
            </w:tcBorders>
            <w:noWrap/>
            <w:vAlign w:val="bottom"/>
            <w:hideMark/>
          </w:tcPr>
          <w:p w14:paraId="31352BD8" w14:textId="77777777" w:rsidR="0085465C" w:rsidRPr="0085465C" w:rsidRDefault="0085465C" w:rsidP="0085465C">
            <w:pPr>
              <w:spacing w:after="0" w:line="240" w:lineRule="auto"/>
              <w:jc w:val="right"/>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0.54944</w:t>
            </w:r>
          </w:p>
        </w:tc>
      </w:tr>
      <w:tr w:rsidR="00E663D1" w:rsidRPr="0085465C" w14:paraId="34E0588F" w14:textId="77777777" w:rsidTr="00E663D1">
        <w:trPr>
          <w:trHeight w:val="320"/>
        </w:trPr>
        <w:tc>
          <w:tcPr>
            <w:tcW w:w="2600" w:type="dxa"/>
            <w:tcBorders>
              <w:top w:val="nil"/>
              <w:left w:val="single" w:sz="4" w:space="0" w:color="auto"/>
              <w:bottom w:val="nil"/>
              <w:right w:val="nil"/>
            </w:tcBorders>
            <w:noWrap/>
            <w:vAlign w:val="bottom"/>
            <w:hideMark/>
          </w:tcPr>
          <w:p w14:paraId="28EF27E6" w14:textId="77777777" w:rsidR="0085465C" w:rsidRPr="0085465C" w:rsidRDefault="0085465C" w:rsidP="0085465C">
            <w:pPr>
              <w:spacing w:after="0" w:line="240" w:lineRule="auto"/>
              <w:rPr>
                <w:rFonts w:ascii="Aptos Narrow" w:eastAsia="Times New Roman" w:hAnsi="Aptos Narrow" w:cs="Times New Roman"/>
                <w:b/>
                <w:bCs/>
                <w:color w:val="000000"/>
                <w:kern w:val="0"/>
                <w:sz w:val="20"/>
                <w:szCs w:val="20"/>
                <w14:ligatures w14:val="none"/>
              </w:rPr>
            </w:pPr>
            <w:r w:rsidRPr="0085465C">
              <w:rPr>
                <w:rFonts w:ascii="Aptos Narrow" w:eastAsia="Times New Roman" w:hAnsi="Aptos Narrow" w:cs="Times New Roman"/>
                <w:b/>
                <w:bCs/>
                <w:color w:val="000000"/>
                <w:kern w:val="0"/>
                <w:sz w:val="20"/>
                <w:szCs w:val="20"/>
                <w14:ligatures w14:val="none"/>
              </w:rPr>
              <w:t>Sum</w:t>
            </w:r>
          </w:p>
        </w:tc>
        <w:tc>
          <w:tcPr>
            <w:tcW w:w="3840" w:type="dxa"/>
            <w:tcBorders>
              <w:top w:val="nil"/>
              <w:left w:val="nil"/>
              <w:bottom w:val="nil"/>
              <w:right w:val="single" w:sz="4" w:space="0" w:color="auto"/>
            </w:tcBorders>
            <w:noWrap/>
            <w:vAlign w:val="bottom"/>
            <w:hideMark/>
          </w:tcPr>
          <w:p w14:paraId="79DA72BA" w14:textId="77777777" w:rsidR="0085465C" w:rsidRPr="0085465C" w:rsidRDefault="0085465C" w:rsidP="0085465C">
            <w:pPr>
              <w:spacing w:after="0" w:line="240" w:lineRule="auto"/>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 xml:space="preserve"> $                                   20,078,937,655,091.60 </w:t>
            </w:r>
          </w:p>
        </w:tc>
        <w:tc>
          <w:tcPr>
            <w:tcW w:w="1605" w:type="dxa"/>
            <w:tcBorders>
              <w:top w:val="nil"/>
              <w:left w:val="nil"/>
              <w:bottom w:val="nil"/>
              <w:right w:val="single" w:sz="4" w:space="0" w:color="auto"/>
            </w:tcBorders>
            <w:noWrap/>
            <w:vAlign w:val="bottom"/>
            <w:hideMark/>
          </w:tcPr>
          <w:p w14:paraId="4C70310C" w14:textId="77777777" w:rsidR="0085465C" w:rsidRPr="0085465C" w:rsidRDefault="0085465C" w:rsidP="0085465C">
            <w:pPr>
              <w:spacing w:after="0" w:line="240" w:lineRule="auto"/>
              <w:jc w:val="right"/>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113.518668</w:t>
            </w:r>
          </w:p>
        </w:tc>
        <w:tc>
          <w:tcPr>
            <w:tcW w:w="1343" w:type="dxa"/>
            <w:tcBorders>
              <w:top w:val="nil"/>
              <w:left w:val="nil"/>
              <w:bottom w:val="nil"/>
              <w:right w:val="single" w:sz="4" w:space="0" w:color="auto"/>
            </w:tcBorders>
            <w:noWrap/>
            <w:vAlign w:val="bottom"/>
            <w:hideMark/>
          </w:tcPr>
          <w:p w14:paraId="07166D5C" w14:textId="77777777" w:rsidR="0085465C" w:rsidRPr="0085465C" w:rsidRDefault="0085465C" w:rsidP="0085465C">
            <w:pPr>
              <w:spacing w:after="0" w:line="240" w:lineRule="auto"/>
              <w:jc w:val="right"/>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187.61125</w:t>
            </w:r>
          </w:p>
        </w:tc>
        <w:tc>
          <w:tcPr>
            <w:tcW w:w="2160" w:type="dxa"/>
            <w:tcBorders>
              <w:top w:val="nil"/>
              <w:left w:val="nil"/>
              <w:bottom w:val="nil"/>
              <w:right w:val="single" w:sz="4" w:space="0" w:color="auto"/>
            </w:tcBorders>
            <w:noWrap/>
            <w:vAlign w:val="bottom"/>
            <w:hideMark/>
          </w:tcPr>
          <w:p w14:paraId="026E074A" w14:textId="77777777" w:rsidR="0085465C" w:rsidRPr="0085465C" w:rsidRDefault="0085465C" w:rsidP="0085465C">
            <w:pPr>
              <w:spacing w:after="0" w:line="240" w:lineRule="auto"/>
              <w:jc w:val="right"/>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140.82211</w:t>
            </w:r>
          </w:p>
        </w:tc>
        <w:tc>
          <w:tcPr>
            <w:tcW w:w="2160" w:type="dxa"/>
            <w:tcBorders>
              <w:top w:val="nil"/>
              <w:left w:val="nil"/>
              <w:bottom w:val="nil"/>
              <w:right w:val="single" w:sz="4" w:space="0" w:color="auto"/>
            </w:tcBorders>
            <w:noWrap/>
            <w:vAlign w:val="bottom"/>
            <w:hideMark/>
          </w:tcPr>
          <w:p w14:paraId="521A6372" w14:textId="77777777" w:rsidR="0085465C" w:rsidRPr="0085465C" w:rsidRDefault="0085465C" w:rsidP="0085465C">
            <w:pPr>
              <w:spacing w:after="0" w:line="240" w:lineRule="auto"/>
              <w:jc w:val="right"/>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482.31047</w:t>
            </w:r>
          </w:p>
        </w:tc>
        <w:tc>
          <w:tcPr>
            <w:tcW w:w="2070" w:type="dxa"/>
            <w:tcBorders>
              <w:top w:val="nil"/>
              <w:left w:val="nil"/>
              <w:bottom w:val="nil"/>
              <w:right w:val="single" w:sz="4" w:space="0" w:color="auto"/>
            </w:tcBorders>
            <w:noWrap/>
            <w:vAlign w:val="bottom"/>
            <w:hideMark/>
          </w:tcPr>
          <w:p w14:paraId="5965E3C8" w14:textId="77777777" w:rsidR="0085465C" w:rsidRPr="0085465C" w:rsidRDefault="0085465C" w:rsidP="0085465C">
            <w:pPr>
              <w:spacing w:after="0" w:line="240" w:lineRule="auto"/>
              <w:jc w:val="right"/>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400.27922</w:t>
            </w:r>
          </w:p>
        </w:tc>
      </w:tr>
      <w:tr w:rsidR="00E663D1" w:rsidRPr="0085465C" w14:paraId="7C3392A8" w14:textId="77777777" w:rsidTr="00E663D1">
        <w:trPr>
          <w:trHeight w:val="320"/>
        </w:trPr>
        <w:tc>
          <w:tcPr>
            <w:tcW w:w="2600" w:type="dxa"/>
            <w:tcBorders>
              <w:top w:val="nil"/>
              <w:left w:val="single" w:sz="4" w:space="0" w:color="auto"/>
              <w:bottom w:val="nil"/>
              <w:right w:val="nil"/>
            </w:tcBorders>
            <w:noWrap/>
            <w:vAlign w:val="bottom"/>
            <w:hideMark/>
          </w:tcPr>
          <w:p w14:paraId="1DB224D1" w14:textId="77777777" w:rsidR="0085465C" w:rsidRPr="0085465C" w:rsidRDefault="0085465C" w:rsidP="0085465C">
            <w:pPr>
              <w:spacing w:after="0" w:line="240" w:lineRule="auto"/>
              <w:rPr>
                <w:rFonts w:ascii="Aptos Narrow" w:eastAsia="Times New Roman" w:hAnsi="Aptos Narrow" w:cs="Times New Roman"/>
                <w:b/>
                <w:bCs/>
                <w:color w:val="000000"/>
                <w:kern w:val="0"/>
                <w:sz w:val="20"/>
                <w:szCs w:val="20"/>
                <w14:ligatures w14:val="none"/>
              </w:rPr>
            </w:pPr>
            <w:r w:rsidRPr="0085465C">
              <w:rPr>
                <w:rFonts w:ascii="Aptos Narrow" w:eastAsia="Times New Roman" w:hAnsi="Aptos Narrow" w:cs="Times New Roman"/>
                <w:b/>
                <w:bCs/>
                <w:color w:val="000000"/>
                <w:kern w:val="0"/>
                <w:sz w:val="20"/>
                <w:szCs w:val="20"/>
                <w14:ligatures w14:val="none"/>
              </w:rPr>
              <w:t>Count</w:t>
            </w:r>
          </w:p>
        </w:tc>
        <w:tc>
          <w:tcPr>
            <w:tcW w:w="3840" w:type="dxa"/>
            <w:tcBorders>
              <w:top w:val="nil"/>
              <w:left w:val="nil"/>
              <w:bottom w:val="nil"/>
              <w:right w:val="single" w:sz="4" w:space="0" w:color="auto"/>
            </w:tcBorders>
            <w:noWrap/>
            <w:vAlign w:val="bottom"/>
            <w:hideMark/>
          </w:tcPr>
          <w:p w14:paraId="563B289C" w14:textId="77777777" w:rsidR="0085465C" w:rsidRPr="0085465C" w:rsidRDefault="0085465C" w:rsidP="0085465C">
            <w:pPr>
              <w:spacing w:after="0" w:line="240" w:lineRule="auto"/>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 xml:space="preserve">                                                                         1,000.00 </w:t>
            </w:r>
          </w:p>
        </w:tc>
        <w:tc>
          <w:tcPr>
            <w:tcW w:w="1605" w:type="dxa"/>
            <w:tcBorders>
              <w:top w:val="nil"/>
              <w:left w:val="nil"/>
              <w:bottom w:val="nil"/>
              <w:right w:val="single" w:sz="4" w:space="0" w:color="auto"/>
            </w:tcBorders>
            <w:noWrap/>
            <w:vAlign w:val="bottom"/>
            <w:hideMark/>
          </w:tcPr>
          <w:p w14:paraId="3691DBD6" w14:textId="77777777" w:rsidR="0085465C" w:rsidRPr="0085465C" w:rsidRDefault="0085465C" w:rsidP="0085465C">
            <w:pPr>
              <w:spacing w:after="0" w:line="240" w:lineRule="auto"/>
              <w:jc w:val="right"/>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1000.000000</w:t>
            </w:r>
          </w:p>
        </w:tc>
        <w:tc>
          <w:tcPr>
            <w:tcW w:w="1343" w:type="dxa"/>
            <w:tcBorders>
              <w:top w:val="nil"/>
              <w:left w:val="nil"/>
              <w:bottom w:val="nil"/>
              <w:right w:val="single" w:sz="4" w:space="0" w:color="auto"/>
            </w:tcBorders>
            <w:noWrap/>
            <w:vAlign w:val="bottom"/>
            <w:hideMark/>
          </w:tcPr>
          <w:p w14:paraId="14AB818D" w14:textId="77777777" w:rsidR="0085465C" w:rsidRPr="0085465C" w:rsidRDefault="0085465C" w:rsidP="0085465C">
            <w:pPr>
              <w:spacing w:after="0" w:line="240" w:lineRule="auto"/>
              <w:jc w:val="right"/>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1000.00000</w:t>
            </w:r>
          </w:p>
        </w:tc>
        <w:tc>
          <w:tcPr>
            <w:tcW w:w="2160" w:type="dxa"/>
            <w:tcBorders>
              <w:top w:val="nil"/>
              <w:left w:val="nil"/>
              <w:bottom w:val="nil"/>
              <w:right w:val="single" w:sz="4" w:space="0" w:color="auto"/>
            </w:tcBorders>
            <w:noWrap/>
            <w:vAlign w:val="bottom"/>
            <w:hideMark/>
          </w:tcPr>
          <w:p w14:paraId="1295CBC7" w14:textId="77777777" w:rsidR="0085465C" w:rsidRPr="0085465C" w:rsidRDefault="0085465C" w:rsidP="0085465C">
            <w:pPr>
              <w:spacing w:after="0" w:line="240" w:lineRule="auto"/>
              <w:jc w:val="right"/>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1000.00000</w:t>
            </w:r>
          </w:p>
        </w:tc>
        <w:tc>
          <w:tcPr>
            <w:tcW w:w="2160" w:type="dxa"/>
            <w:tcBorders>
              <w:top w:val="nil"/>
              <w:left w:val="nil"/>
              <w:bottom w:val="nil"/>
              <w:right w:val="single" w:sz="4" w:space="0" w:color="auto"/>
            </w:tcBorders>
            <w:noWrap/>
            <w:vAlign w:val="bottom"/>
            <w:hideMark/>
          </w:tcPr>
          <w:p w14:paraId="17B744B2" w14:textId="77777777" w:rsidR="0085465C" w:rsidRPr="0085465C" w:rsidRDefault="0085465C" w:rsidP="0085465C">
            <w:pPr>
              <w:spacing w:after="0" w:line="240" w:lineRule="auto"/>
              <w:jc w:val="right"/>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1000.00000</w:t>
            </w:r>
          </w:p>
        </w:tc>
        <w:tc>
          <w:tcPr>
            <w:tcW w:w="2070" w:type="dxa"/>
            <w:tcBorders>
              <w:top w:val="nil"/>
              <w:left w:val="nil"/>
              <w:bottom w:val="nil"/>
              <w:right w:val="single" w:sz="4" w:space="0" w:color="auto"/>
            </w:tcBorders>
            <w:noWrap/>
            <w:vAlign w:val="bottom"/>
            <w:hideMark/>
          </w:tcPr>
          <w:p w14:paraId="6CD32B5D" w14:textId="77777777" w:rsidR="0085465C" w:rsidRPr="0085465C" w:rsidRDefault="0085465C" w:rsidP="0085465C">
            <w:pPr>
              <w:spacing w:after="0" w:line="240" w:lineRule="auto"/>
              <w:jc w:val="right"/>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1000.00000</w:t>
            </w:r>
          </w:p>
        </w:tc>
      </w:tr>
      <w:tr w:rsidR="0007441A" w:rsidRPr="0085465C" w14:paraId="08EEFCCB" w14:textId="77777777" w:rsidTr="00E663D1">
        <w:trPr>
          <w:trHeight w:val="320"/>
        </w:trPr>
        <w:tc>
          <w:tcPr>
            <w:tcW w:w="2600" w:type="dxa"/>
            <w:tcBorders>
              <w:top w:val="nil"/>
              <w:left w:val="single" w:sz="4" w:space="0" w:color="auto"/>
              <w:bottom w:val="single" w:sz="4" w:space="0" w:color="auto"/>
              <w:right w:val="nil"/>
            </w:tcBorders>
            <w:noWrap/>
            <w:vAlign w:val="bottom"/>
            <w:hideMark/>
          </w:tcPr>
          <w:p w14:paraId="618E2B3E" w14:textId="77777777" w:rsidR="0085465C" w:rsidRPr="0085465C" w:rsidRDefault="0085465C" w:rsidP="0085465C">
            <w:pPr>
              <w:spacing w:after="0" w:line="240" w:lineRule="auto"/>
              <w:rPr>
                <w:rFonts w:ascii="Aptos Narrow" w:eastAsia="Times New Roman" w:hAnsi="Aptos Narrow" w:cs="Times New Roman"/>
                <w:b/>
                <w:bCs/>
                <w:color w:val="000000"/>
                <w:kern w:val="0"/>
                <w:sz w:val="20"/>
                <w:szCs w:val="20"/>
                <w14:ligatures w14:val="none"/>
              </w:rPr>
            </w:pPr>
            <w:r w:rsidRPr="0085465C">
              <w:rPr>
                <w:rFonts w:ascii="Aptos Narrow" w:eastAsia="Times New Roman" w:hAnsi="Aptos Narrow" w:cs="Times New Roman"/>
                <w:b/>
                <w:bCs/>
                <w:color w:val="000000"/>
                <w:kern w:val="0"/>
                <w:sz w:val="20"/>
                <w:szCs w:val="20"/>
                <w14:ligatures w14:val="none"/>
              </w:rPr>
              <w:t>Confidence Level(95.0%)</w:t>
            </w:r>
          </w:p>
        </w:tc>
        <w:tc>
          <w:tcPr>
            <w:tcW w:w="3840" w:type="dxa"/>
            <w:tcBorders>
              <w:top w:val="nil"/>
              <w:left w:val="nil"/>
              <w:bottom w:val="single" w:sz="4" w:space="0" w:color="auto"/>
              <w:right w:val="single" w:sz="4" w:space="0" w:color="auto"/>
            </w:tcBorders>
            <w:noWrap/>
            <w:vAlign w:val="bottom"/>
            <w:hideMark/>
          </w:tcPr>
          <w:p w14:paraId="261DDF3D" w14:textId="77777777" w:rsidR="0085465C" w:rsidRPr="0085465C" w:rsidRDefault="0085465C" w:rsidP="0085465C">
            <w:pPr>
              <w:spacing w:after="0" w:line="240" w:lineRule="auto"/>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 xml:space="preserve"> $                                                     867,343,730.23 </w:t>
            </w:r>
          </w:p>
        </w:tc>
        <w:tc>
          <w:tcPr>
            <w:tcW w:w="1605" w:type="dxa"/>
            <w:tcBorders>
              <w:top w:val="nil"/>
              <w:left w:val="nil"/>
              <w:bottom w:val="single" w:sz="4" w:space="0" w:color="auto"/>
              <w:right w:val="single" w:sz="4" w:space="0" w:color="auto"/>
            </w:tcBorders>
            <w:noWrap/>
            <w:vAlign w:val="bottom"/>
            <w:hideMark/>
          </w:tcPr>
          <w:p w14:paraId="6309E859" w14:textId="77777777" w:rsidR="0085465C" w:rsidRPr="0085465C" w:rsidRDefault="0085465C" w:rsidP="0085465C">
            <w:pPr>
              <w:spacing w:after="0" w:line="240" w:lineRule="auto"/>
              <w:jc w:val="right"/>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0.006227</w:t>
            </w:r>
          </w:p>
        </w:tc>
        <w:tc>
          <w:tcPr>
            <w:tcW w:w="1343" w:type="dxa"/>
            <w:tcBorders>
              <w:top w:val="nil"/>
              <w:left w:val="nil"/>
              <w:bottom w:val="single" w:sz="4" w:space="0" w:color="auto"/>
              <w:right w:val="single" w:sz="4" w:space="0" w:color="auto"/>
            </w:tcBorders>
            <w:noWrap/>
            <w:vAlign w:val="bottom"/>
            <w:hideMark/>
          </w:tcPr>
          <w:p w14:paraId="0E237939" w14:textId="77777777" w:rsidR="0085465C" w:rsidRPr="0085465C" w:rsidRDefault="0085465C" w:rsidP="0085465C">
            <w:pPr>
              <w:spacing w:after="0" w:line="240" w:lineRule="auto"/>
              <w:jc w:val="right"/>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0.00333</w:t>
            </w:r>
          </w:p>
        </w:tc>
        <w:tc>
          <w:tcPr>
            <w:tcW w:w="2160" w:type="dxa"/>
            <w:tcBorders>
              <w:top w:val="nil"/>
              <w:left w:val="nil"/>
              <w:bottom w:val="single" w:sz="4" w:space="0" w:color="auto"/>
              <w:right w:val="single" w:sz="4" w:space="0" w:color="auto"/>
            </w:tcBorders>
            <w:noWrap/>
            <w:vAlign w:val="bottom"/>
            <w:hideMark/>
          </w:tcPr>
          <w:p w14:paraId="01EE3FDA" w14:textId="77777777" w:rsidR="0085465C" w:rsidRPr="0085465C" w:rsidRDefault="0085465C" w:rsidP="0085465C">
            <w:pPr>
              <w:spacing w:after="0" w:line="240" w:lineRule="auto"/>
              <w:jc w:val="right"/>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0.00258</w:t>
            </w:r>
          </w:p>
        </w:tc>
        <w:tc>
          <w:tcPr>
            <w:tcW w:w="2160" w:type="dxa"/>
            <w:tcBorders>
              <w:top w:val="nil"/>
              <w:left w:val="nil"/>
              <w:bottom w:val="single" w:sz="4" w:space="0" w:color="auto"/>
              <w:right w:val="single" w:sz="4" w:space="0" w:color="auto"/>
            </w:tcBorders>
            <w:noWrap/>
            <w:vAlign w:val="bottom"/>
            <w:hideMark/>
          </w:tcPr>
          <w:p w14:paraId="2C142DE4" w14:textId="77777777" w:rsidR="0085465C" w:rsidRPr="0085465C" w:rsidRDefault="0085465C" w:rsidP="0085465C">
            <w:pPr>
              <w:spacing w:after="0" w:line="240" w:lineRule="auto"/>
              <w:jc w:val="right"/>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0.00542</w:t>
            </w:r>
          </w:p>
        </w:tc>
        <w:tc>
          <w:tcPr>
            <w:tcW w:w="2070" w:type="dxa"/>
            <w:tcBorders>
              <w:top w:val="nil"/>
              <w:left w:val="nil"/>
              <w:bottom w:val="single" w:sz="4" w:space="0" w:color="auto"/>
              <w:right w:val="single" w:sz="4" w:space="0" w:color="auto"/>
            </w:tcBorders>
            <w:noWrap/>
            <w:vAlign w:val="bottom"/>
            <w:hideMark/>
          </w:tcPr>
          <w:p w14:paraId="1D31574E" w14:textId="77777777" w:rsidR="0085465C" w:rsidRPr="0085465C" w:rsidRDefault="0085465C" w:rsidP="0085465C">
            <w:pPr>
              <w:spacing w:after="0" w:line="240" w:lineRule="auto"/>
              <w:jc w:val="right"/>
              <w:rPr>
                <w:rFonts w:ascii="Aptos Narrow" w:eastAsia="Times New Roman" w:hAnsi="Aptos Narrow" w:cs="Times New Roman"/>
                <w:color w:val="000000"/>
                <w:kern w:val="0"/>
                <w:sz w:val="20"/>
                <w:szCs w:val="20"/>
                <w14:ligatures w14:val="none"/>
              </w:rPr>
            </w:pPr>
            <w:r w:rsidRPr="0085465C">
              <w:rPr>
                <w:rFonts w:ascii="Aptos Narrow" w:eastAsia="Times New Roman" w:hAnsi="Aptos Narrow" w:cs="Times New Roman"/>
                <w:color w:val="000000"/>
                <w:kern w:val="0"/>
                <w:sz w:val="20"/>
                <w:szCs w:val="20"/>
                <w14:ligatures w14:val="none"/>
              </w:rPr>
              <w:t>0.00541</w:t>
            </w:r>
          </w:p>
        </w:tc>
      </w:tr>
    </w:tbl>
    <w:p w14:paraId="439D095E" w14:textId="77777777" w:rsidR="00FC7AF4" w:rsidRDefault="00FC7AF4" w:rsidP="008A0661">
      <w:pPr>
        <w:rPr>
          <w:rFonts w:ascii="Times New Roman" w:hAnsi="Times New Roman" w:cs="Times New Roman"/>
          <w:i/>
          <w:iCs/>
        </w:rPr>
      </w:pPr>
    </w:p>
    <w:p w14:paraId="32F60219" w14:textId="166B6A03" w:rsidR="00401640" w:rsidRDefault="00A272E7" w:rsidP="00401640">
      <w:pPr>
        <w:rPr>
          <w:rFonts w:ascii="Times New Roman" w:hAnsi="Times New Roman" w:cs="Times New Roman"/>
        </w:rPr>
      </w:pPr>
      <w:r>
        <w:rPr>
          <w:rFonts w:ascii="Times New Roman" w:hAnsi="Times New Roman" w:cs="Times New Roman"/>
        </w:rPr>
        <w:t xml:space="preserve">Revenue growth </w:t>
      </w:r>
      <w:r w:rsidR="00FB5F26">
        <w:rPr>
          <w:rFonts w:ascii="Times New Roman" w:hAnsi="Times New Roman" w:cs="Times New Roman"/>
        </w:rPr>
        <w:t xml:space="preserve">which had a coefficient of variation of ~88% (Standard Deviation of </w:t>
      </w:r>
      <w:r w:rsidR="00E834C7">
        <w:rPr>
          <w:rFonts w:ascii="Times New Roman" w:hAnsi="Times New Roman" w:cs="Times New Roman"/>
        </w:rPr>
        <w:t>0.100341 / Mean of 0.11</w:t>
      </w:r>
      <w:r w:rsidR="00BB5165">
        <w:rPr>
          <w:rFonts w:ascii="Times New Roman" w:hAnsi="Times New Roman" w:cs="Times New Roman"/>
        </w:rPr>
        <w:t>3519) is by far the most variable, predicting any individual company’s growth is difficult. Revenue is also wide with a coefficient of variation of ~70%. Margins and leverage ratios, by contrast, are much more consistent across the sample with ~18-30% for their coefficients of variation.</w:t>
      </w:r>
    </w:p>
    <w:p w14:paraId="23EACFD8" w14:textId="5F574BCB" w:rsidR="00A226C7" w:rsidRPr="00401640" w:rsidRDefault="00A226C7" w:rsidP="00401640">
      <w:pPr>
        <w:rPr>
          <w:rFonts w:ascii="Times New Roman" w:hAnsi="Times New Roman" w:cs="Times New Roman"/>
        </w:rPr>
      </w:pPr>
    </w:p>
    <w:p w14:paraId="04835AC7" w14:textId="77777777" w:rsidR="00401640" w:rsidRDefault="00401640" w:rsidP="00401640">
      <w:pPr>
        <w:rPr>
          <w:rFonts w:ascii="Times New Roman" w:hAnsi="Times New Roman" w:cs="Times New Roman"/>
          <w:i/>
          <w:iCs/>
        </w:rPr>
      </w:pPr>
    </w:p>
    <w:p w14:paraId="2D579815" w14:textId="77777777" w:rsidR="00401640" w:rsidRPr="00401640" w:rsidRDefault="00401640" w:rsidP="00401640">
      <w:pPr>
        <w:rPr>
          <w:rFonts w:ascii="Times New Roman" w:hAnsi="Times New Roman" w:cs="Times New Roman"/>
        </w:rPr>
        <w:sectPr w:rsidR="00401640" w:rsidRPr="00401640" w:rsidSect="008D7DB5">
          <w:pgSz w:w="15840" w:h="12240" w:orient="landscape"/>
          <w:pgMar w:top="1440" w:right="1440" w:bottom="1440" w:left="1440" w:header="720" w:footer="720" w:gutter="0"/>
          <w:cols w:space="720"/>
          <w:docGrid w:linePitch="360"/>
        </w:sectPr>
      </w:pPr>
    </w:p>
    <w:p w14:paraId="66CA156A" w14:textId="101E3A34" w:rsidR="00085627" w:rsidRDefault="00085627" w:rsidP="008A0661">
      <w:pPr>
        <w:rPr>
          <w:rFonts w:ascii="Times New Roman" w:hAnsi="Times New Roman" w:cs="Times New Roman"/>
        </w:rPr>
      </w:pPr>
      <w:r>
        <w:rPr>
          <w:rFonts w:ascii="Times New Roman" w:hAnsi="Times New Roman" w:cs="Times New Roman"/>
        </w:rPr>
        <w:lastRenderedPageBreak/>
        <w:t xml:space="preserve">Pivot tables </w:t>
      </w:r>
      <w:r w:rsidR="00D95FB9">
        <w:rPr>
          <w:rFonts w:ascii="Times New Roman" w:hAnsi="Times New Roman" w:cs="Times New Roman"/>
        </w:rPr>
        <w:t xml:space="preserve">(Figure 2 and Figure 3) </w:t>
      </w:r>
      <w:r>
        <w:rPr>
          <w:rFonts w:ascii="Times New Roman" w:hAnsi="Times New Roman" w:cs="Times New Roman"/>
        </w:rPr>
        <w:t xml:space="preserve">were also used to analyze average profitability metrics across companies and years, providing </w:t>
      </w:r>
      <w:r w:rsidR="00D95FB9">
        <w:rPr>
          <w:rFonts w:ascii="Times New Roman" w:hAnsi="Times New Roman" w:cs="Times New Roman"/>
        </w:rPr>
        <w:t xml:space="preserve">a structured view of firm performance overtime. </w:t>
      </w:r>
    </w:p>
    <w:p w14:paraId="21AD1040" w14:textId="4F14A9FC" w:rsidR="0085465C" w:rsidRPr="000903E3" w:rsidRDefault="00D96DE3" w:rsidP="008A0661">
      <w:pPr>
        <w:rPr>
          <w:rFonts w:ascii="Times New Roman" w:hAnsi="Times New Roman" w:cs="Times New Roman"/>
        </w:rPr>
      </w:pPr>
      <w:r w:rsidRPr="000903E3">
        <w:rPr>
          <w:rFonts w:ascii="Times New Roman" w:hAnsi="Times New Roman" w:cs="Times New Roman"/>
        </w:rPr>
        <w:t>Figure 2:</w:t>
      </w:r>
      <w:r w:rsidR="00193ED5" w:rsidRPr="000903E3">
        <w:rPr>
          <w:rFonts w:ascii="Times New Roman" w:hAnsi="Times New Roman" w:cs="Times New Roman"/>
        </w:rPr>
        <w:t xml:space="preserve"> </w:t>
      </w:r>
      <w:r w:rsidR="00193ED5" w:rsidRPr="000903E3">
        <w:rPr>
          <w:rFonts w:ascii="Times New Roman" w:hAnsi="Times New Roman" w:cs="Times New Roman"/>
        </w:rPr>
        <w:t>Pivot table summarizing average profitability margins (gross, EBIT, net) grouped by  year (Excel</w:t>
      </w:r>
      <w:r w:rsidR="00193ED5" w:rsidRPr="000903E3">
        <w:rPr>
          <w:rFonts w:ascii="Times New Roman" w:hAnsi="Times New Roman" w:cs="Times New Roman"/>
        </w:rPr>
        <w:t>)</w:t>
      </w:r>
    </w:p>
    <w:tbl>
      <w:tblPr>
        <w:tblW w:w="8660" w:type="dxa"/>
        <w:tblLook w:val="04A0" w:firstRow="1" w:lastRow="0" w:firstColumn="1" w:lastColumn="0" w:noHBand="0" w:noVBand="1"/>
      </w:tblPr>
      <w:tblGrid>
        <w:gridCol w:w="1260"/>
        <w:gridCol w:w="2360"/>
        <w:gridCol w:w="2420"/>
        <w:gridCol w:w="2620"/>
      </w:tblGrid>
      <w:tr w:rsidR="00367B55" w:rsidRPr="00367B55" w14:paraId="619FF79F" w14:textId="77777777" w:rsidTr="00367B55">
        <w:trPr>
          <w:trHeight w:val="320"/>
        </w:trPr>
        <w:tc>
          <w:tcPr>
            <w:tcW w:w="1260" w:type="dxa"/>
            <w:tcBorders>
              <w:top w:val="nil"/>
              <w:left w:val="nil"/>
              <w:bottom w:val="single" w:sz="4" w:space="0" w:color="44B3E1"/>
              <w:right w:val="nil"/>
            </w:tcBorders>
            <w:shd w:val="clear" w:color="C0E6F5" w:fill="C0E6F5"/>
            <w:noWrap/>
            <w:vAlign w:val="bottom"/>
            <w:hideMark/>
          </w:tcPr>
          <w:p w14:paraId="54AF9CCD" w14:textId="77777777" w:rsidR="00367B55" w:rsidRPr="00367B55" w:rsidRDefault="00367B55" w:rsidP="00367B55">
            <w:pPr>
              <w:spacing w:after="0" w:line="240" w:lineRule="auto"/>
              <w:rPr>
                <w:rFonts w:ascii="Times New Roman" w:eastAsia="Times New Roman" w:hAnsi="Times New Roman" w:cs="Times New Roman"/>
                <w:kern w:val="0"/>
                <w14:ligatures w14:val="none"/>
              </w:rPr>
            </w:pPr>
          </w:p>
        </w:tc>
        <w:tc>
          <w:tcPr>
            <w:tcW w:w="2360" w:type="dxa"/>
            <w:tcBorders>
              <w:top w:val="nil"/>
              <w:left w:val="nil"/>
              <w:bottom w:val="single" w:sz="4" w:space="0" w:color="44B3E1"/>
              <w:right w:val="nil"/>
            </w:tcBorders>
            <w:shd w:val="clear" w:color="C0E6F5" w:fill="C0E6F5"/>
            <w:noWrap/>
            <w:vAlign w:val="bottom"/>
            <w:hideMark/>
          </w:tcPr>
          <w:p w14:paraId="701F51B7" w14:textId="77777777" w:rsidR="00367B55" w:rsidRPr="00367B55" w:rsidRDefault="00367B55" w:rsidP="00367B55">
            <w:pPr>
              <w:spacing w:after="0" w:line="240" w:lineRule="auto"/>
              <w:rPr>
                <w:rFonts w:ascii="Aptos Narrow" w:eastAsia="Times New Roman" w:hAnsi="Aptos Narrow" w:cs="Times New Roman"/>
                <w:b/>
                <w:bCs/>
                <w:color w:val="000000"/>
                <w:kern w:val="0"/>
                <w14:ligatures w14:val="none"/>
              </w:rPr>
            </w:pPr>
            <w:r w:rsidRPr="00367B55">
              <w:rPr>
                <w:rFonts w:ascii="Aptos Narrow" w:eastAsia="Times New Roman" w:hAnsi="Aptos Narrow" w:cs="Times New Roman"/>
                <w:b/>
                <w:bCs/>
                <w:color w:val="000000"/>
                <w:kern w:val="0"/>
                <w14:ligatures w14:val="none"/>
              </w:rPr>
              <w:t xml:space="preserve">Average of </w:t>
            </w:r>
            <w:proofErr w:type="spellStart"/>
            <w:r w:rsidRPr="00367B55">
              <w:rPr>
                <w:rFonts w:ascii="Aptos Narrow" w:eastAsia="Times New Roman" w:hAnsi="Aptos Narrow" w:cs="Times New Roman"/>
                <w:b/>
                <w:bCs/>
                <w:color w:val="000000"/>
                <w:kern w:val="0"/>
                <w14:ligatures w14:val="none"/>
              </w:rPr>
              <w:t>net_margin</w:t>
            </w:r>
            <w:proofErr w:type="spellEnd"/>
          </w:p>
        </w:tc>
        <w:tc>
          <w:tcPr>
            <w:tcW w:w="2420" w:type="dxa"/>
            <w:tcBorders>
              <w:top w:val="nil"/>
              <w:left w:val="nil"/>
              <w:bottom w:val="single" w:sz="4" w:space="0" w:color="44B3E1"/>
              <w:right w:val="nil"/>
            </w:tcBorders>
            <w:shd w:val="clear" w:color="C0E6F5" w:fill="C0E6F5"/>
            <w:noWrap/>
            <w:vAlign w:val="bottom"/>
            <w:hideMark/>
          </w:tcPr>
          <w:p w14:paraId="7C8ED33C" w14:textId="77777777" w:rsidR="00367B55" w:rsidRPr="00367B55" w:rsidRDefault="00367B55" w:rsidP="00367B55">
            <w:pPr>
              <w:spacing w:after="0" w:line="240" w:lineRule="auto"/>
              <w:rPr>
                <w:rFonts w:ascii="Aptos Narrow" w:eastAsia="Times New Roman" w:hAnsi="Aptos Narrow" w:cs="Times New Roman"/>
                <w:b/>
                <w:bCs/>
                <w:color w:val="000000"/>
                <w:kern w:val="0"/>
                <w14:ligatures w14:val="none"/>
              </w:rPr>
            </w:pPr>
            <w:r w:rsidRPr="00367B55">
              <w:rPr>
                <w:rFonts w:ascii="Aptos Narrow" w:eastAsia="Times New Roman" w:hAnsi="Aptos Narrow" w:cs="Times New Roman"/>
                <w:b/>
                <w:bCs/>
                <w:color w:val="000000"/>
                <w:kern w:val="0"/>
                <w14:ligatures w14:val="none"/>
              </w:rPr>
              <w:t xml:space="preserve">Average of </w:t>
            </w:r>
            <w:proofErr w:type="spellStart"/>
            <w:r w:rsidRPr="00367B55">
              <w:rPr>
                <w:rFonts w:ascii="Aptos Narrow" w:eastAsia="Times New Roman" w:hAnsi="Aptos Narrow" w:cs="Times New Roman"/>
                <w:b/>
                <w:bCs/>
                <w:color w:val="000000"/>
                <w:kern w:val="0"/>
                <w14:ligatures w14:val="none"/>
              </w:rPr>
              <w:t>ebit_margin</w:t>
            </w:r>
            <w:proofErr w:type="spellEnd"/>
          </w:p>
        </w:tc>
        <w:tc>
          <w:tcPr>
            <w:tcW w:w="2620" w:type="dxa"/>
            <w:tcBorders>
              <w:top w:val="nil"/>
              <w:left w:val="nil"/>
              <w:bottom w:val="single" w:sz="4" w:space="0" w:color="44B3E1"/>
              <w:right w:val="nil"/>
            </w:tcBorders>
            <w:shd w:val="clear" w:color="C0E6F5" w:fill="C0E6F5"/>
            <w:noWrap/>
            <w:vAlign w:val="bottom"/>
            <w:hideMark/>
          </w:tcPr>
          <w:p w14:paraId="0E4AAB72" w14:textId="77777777" w:rsidR="00367B55" w:rsidRPr="00367B55" w:rsidRDefault="00367B55" w:rsidP="00367B55">
            <w:pPr>
              <w:spacing w:after="0" w:line="240" w:lineRule="auto"/>
              <w:rPr>
                <w:rFonts w:ascii="Aptos Narrow" w:eastAsia="Times New Roman" w:hAnsi="Aptos Narrow" w:cs="Times New Roman"/>
                <w:b/>
                <w:bCs/>
                <w:color w:val="000000"/>
                <w:kern w:val="0"/>
                <w14:ligatures w14:val="none"/>
              </w:rPr>
            </w:pPr>
            <w:r w:rsidRPr="00367B55">
              <w:rPr>
                <w:rFonts w:ascii="Aptos Narrow" w:eastAsia="Times New Roman" w:hAnsi="Aptos Narrow" w:cs="Times New Roman"/>
                <w:b/>
                <w:bCs/>
                <w:color w:val="000000"/>
                <w:kern w:val="0"/>
                <w14:ligatures w14:val="none"/>
              </w:rPr>
              <w:t xml:space="preserve">Average of </w:t>
            </w:r>
            <w:proofErr w:type="spellStart"/>
            <w:r w:rsidRPr="00367B55">
              <w:rPr>
                <w:rFonts w:ascii="Aptos Narrow" w:eastAsia="Times New Roman" w:hAnsi="Aptos Narrow" w:cs="Times New Roman"/>
                <w:b/>
                <w:bCs/>
                <w:color w:val="000000"/>
                <w:kern w:val="0"/>
                <w14:ligatures w14:val="none"/>
              </w:rPr>
              <w:t>gross_margin</w:t>
            </w:r>
            <w:proofErr w:type="spellEnd"/>
          </w:p>
        </w:tc>
      </w:tr>
      <w:tr w:rsidR="00367B55" w:rsidRPr="00367B55" w14:paraId="118BF570" w14:textId="77777777" w:rsidTr="00367B55">
        <w:trPr>
          <w:trHeight w:val="320"/>
        </w:trPr>
        <w:tc>
          <w:tcPr>
            <w:tcW w:w="1260" w:type="dxa"/>
            <w:tcBorders>
              <w:top w:val="nil"/>
              <w:left w:val="nil"/>
              <w:bottom w:val="nil"/>
              <w:right w:val="nil"/>
            </w:tcBorders>
            <w:noWrap/>
            <w:vAlign w:val="bottom"/>
            <w:hideMark/>
          </w:tcPr>
          <w:p w14:paraId="50EB8C57" w14:textId="77777777" w:rsidR="00367B55" w:rsidRPr="00367B55" w:rsidRDefault="00367B55" w:rsidP="00367B55">
            <w:pPr>
              <w:spacing w:after="0" w:line="240" w:lineRule="auto"/>
              <w:rPr>
                <w:rFonts w:ascii="Aptos Narrow" w:eastAsia="Times New Roman" w:hAnsi="Aptos Narrow" w:cs="Times New Roman"/>
                <w:color w:val="000000"/>
                <w:kern w:val="0"/>
                <w14:ligatures w14:val="none"/>
              </w:rPr>
            </w:pPr>
            <w:r w:rsidRPr="00367B55">
              <w:rPr>
                <w:rFonts w:ascii="Aptos Narrow" w:eastAsia="Times New Roman" w:hAnsi="Aptos Narrow" w:cs="Times New Roman"/>
                <w:color w:val="000000"/>
                <w:kern w:val="0"/>
                <w14:ligatures w14:val="none"/>
              </w:rPr>
              <w:t>2016</w:t>
            </w:r>
          </w:p>
        </w:tc>
        <w:tc>
          <w:tcPr>
            <w:tcW w:w="2360" w:type="dxa"/>
            <w:tcBorders>
              <w:top w:val="nil"/>
              <w:left w:val="nil"/>
              <w:bottom w:val="nil"/>
              <w:right w:val="nil"/>
            </w:tcBorders>
            <w:noWrap/>
            <w:vAlign w:val="bottom"/>
            <w:hideMark/>
          </w:tcPr>
          <w:p w14:paraId="7773CFED" w14:textId="77777777" w:rsidR="00367B55" w:rsidRPr="00367B55" w:rsidRDefault="00367B55" w:rsidP="00367B55">
            <w:pPr>
              <w:spacing w:after="0" w:line="240" w:lineRule="auto"/>
              <w:jc w:val="right"/>
              <w:rPr>
                <w:rFonts w:ascii="Aptos Narrow" w:eastAsia="Times New Roman" w:hAnsi="Aptos Narrow" w:cs="Times New Roman"/>
                <w:color w:val="000000"/>
                <w:kern w:val="0"/>
                <w14:ligatures w14:val="none"/>
              </w:rPr>
            </w:pPr>
            <w:r w:rsidRPr="00367B55">
              <w:rPr>
                <w:rFonts w:ascii="Aptos Narrow" w:eastAsia="Times New Roman" w:hAnsi="Aptos Narrow" w:cs="Times New Roman"/>
                <w:color w:val="000000"/>
                <w:kern w:val="0"/>
                <w14:ligatures w14:val="none"/>
              </w:rPr>
              <w:t>14%</w:t>
            </w:r>
          </w:p>
        </w:tc>
        <w:tc>
          <w:tcPr>
            <w:tcW w:w="2420" w:type="dxa"/>
            <w:tcBorders>
              <w:top w:val="nil"/>
              <w:left w:val="nil"/>
              <w:bottom w:val="nil"/>
              <w:right w:val="nil"/>
            </w:tcBorders>
            <w:noWrap/>
            <w:vAlign w:val="bottom"/>
            <w:hideMark/>
          </w:tcPr>
          <w:p w14:paraId="30FCADA3" w14:textId="77777777" w:rsidR="00367B55" w:rsidRPr="00367B55" w:rsidRDefault="00367B55" w:rsidP="00367B55">
            <w:pPr>
              <w:spacing w:after="0" w:line="240" w:lineRule="auto"/>
              <w:jc w:val="right"/>
              <w:rPr>
                <w:rFonts w:ascii="Aptos Narrow" w:eastAsia="Times New Roman" w:hAnsi="Aptos Narrow" w:cs="Times New Roman"/>
                <w:color w:val="000000"/>
                <w:kern w:val="0"/>
                <w14:ligatures w14:val="none"/>
              </w:rPr>
            </w:pPr>
            <w:r w:rsidRPr="00367B55">
              <w:rPr>
                <w:rFonts w:ascii="Aptos Narrow" w:eastAsia="Times New Roman" w:hAnsi="Aptos Narrow" w:cs="Times New Roman"/>
                <w:color w:val="000000"/>
                <w:kern w:val="0"/>
                <w14:ligatures w14:val="none"/>
              </w:rPr>
              <w:t>19%</w:t>
            </w:r>
          </w:p>
        </w:tc>
        <w:tc>
          <w:tcPr>
            <w:tcW w:w="2620" w:type="dxa"/>
            <w:tcBorders>
              <w:top w:val="nil"/>
              <w:left w:val="nil"/>
              <w:bottom w:val="nil"/>
              <w:right w:val="nil"/>
            </w:tcBorders>
            <w:noWrap/>
            <w:vAlign w:val="bottom"/>
            <w:hideMark/>
          </w:tcPr>
          <w:p w14:paraId="689E0753" w14:textId="77777777" w:rsidR="00367B55" w:rsidRPr="00367B55" w:rsidRDefault="00367B55" w:rsidP="00367B55">
            <w:pPr>
              <w:spacing w:after="0" w:line="240" w:lineRule="auto"/>
              <w:jc w:val="right"/>
              <w:rPr>
                <w:rFonts w:ascii="Aptos Narrow" w:eastAsia="Times New Roman" w:hAnsi="Aptos Narrow" w:cs="Times New Roman"/>
                <w:color w:val="000000"/>
                <w:kern w:val="0"/>
                <w14:ligatures w14:val="none"/>
              </w:rPr>
            </w:pPr>
            <w:r w:rsidRPr="00367B55">
              <w:rPr>
                <w:rFonts w:ascii="Aptos Narrow" w:eastAsia="Times New Roman" w:hAnsi="Aptos Narrow" w:cs="Times New Roman"/>
                <w:color w:val="000000"/>
                <w:kern w:val="0"/>
                <w14:ligatures w14:val="none"/>
              </w:rPr>
              <w:t>43%</w:t>
            </w:r>
          </w:p>
        </w:tc>
      </w:tr>
      <w:tr w:rsidR="00367B55" w:rsidRPr="00367B55" w14:paraId="03D5D6A5" w14:textId="77777777" w:rsidTr="00367B55">
        <w:trPr>
          <w:trHeight w:val="320"/>
        </w:trPr>
        <w:tc>
          <w:tcPr>
            <w:tcW w:w="1260" w:type="dxa"/>
            <w:tcBorders>
              <w:top w:val="nil"/>
              <w:left w:val="nil"/>
              <w:bottom w:val="nil"/>
              <w:right w:val="nil"/>
            </w:tcBorders>
            <w:noWrap/>
            <w:vAlign w:val="bottom"/>
            <w:hideMark/>
          </w:tcPr>
          <w:p w14:paraId="41538DF3" w14:textId="77777777" w:rsidR="00367B55" w:rsidRPr="00367B55" w:rsidRDefault="00367B55" w:rsidP="00367B55">
            <w:pPr>
              <w:spacing w:after="0" w:line="240" w:lineRule="auto"/>
              <w:rPr>
                <w:rFonts w:ascii="Aptos Narrow" w:eastAsia="Times New Roman" w:hAnsi="Aptos Narrow" w:cs="Times New Roman"/>
                <w:color w:val="000000"/>
                <w:kern w:val="0"/>
                <w14:ligatures w14:val="none"/>
              </w:rPr>
            </w:pPr>
            <w:r w:rsidRPr="00367B55">
              <w:rPr>
                <w:rFonts w:ascii="Aptos Narrow" w:eastAsia="Times New Roman" w:hAnsi="Aptos Narrow" w:cs="Times New Roman"/>
                <w:color w:val="000000"/>
                <w:kern w:val="0"/>
                <w14:ligatures w14:val="none"/>
              </w:rPr>
              <w:t>2017</w:t>
            </w:r>
          </w:p>
        </w:tc>
        <w:tc>
          <w:tcPr>
            <w:tcW w:w="2360" w:type="dxa"/>
            <w:tcBorders>
              <w:top w:val="nil"/>
              <w:left w:val="nil"/>
              <w:bottom w:val="nil"/>
              <w:right w:val="nil"/>
            </w:tcBorders>
            <w:noWrap/>
            <w:vAlign w:val="bottom"/>
            <w:hideMark/>
          </w:tcPr>
          <w:p w14:paraId="3D7968F6" w14:textId="77777777" w:rsidR="00367B55" w:rsidRPr="00367B55" w:rsidRDefault="00367B55" w:rsidP="00367B55">
            <w:pPr>
              <w:spacing w:after="0" w:line="240" w:lineRule="auto"/>
              <w:jc w:val="right"/>
              <w:rPr>
                <w:rFonts w:ascii="Aptos Narrow" w:eastAsia="Times New Roman" w:hAnsi="Aptos Narrow" w:cs="Times New Roman"/>
                <w:color w:val="000000"/>
                <w:kern w:val="0"/>
                <w14:ligatures w14:val="none"/>
              </w:rPr>
            </w:pPr>
            <w:r w:rsidRPr="00367B55">
              <w:rPr>
                <w:rFonts w:ascii="Aptos Narrow" w:eastAsia="Times New Roman" w:hAnsi="Aptos Narrow" w:cs="Times New Roman"/>
                <w:color w:val="000000"/>
                <w:kern w:val="0"/>
                <w14:ligatures w14:val="none"/>
              </w:rPr>
              <w:t>14%</w:t>
            </w:r>
          </w:p>
        </w:tc>
        <w:tc>
          <w:tcPr>
            <w:tcW w:w="2420" w:type="dxa"/>
            <w:tcBorders>
              <w:top w:val="nil"/>
              <w:left w:val="nil"/>
              <w:bottom w:val="nil"/>
              <w:right w:val="nil"/>
            </w:tcBorders>
            <w:noWrap/>
            <w:vAlign w:val="bottom"/>
            <w:hideMark/>
          </w:tcPr>
          <w:p w14:paraId="75BC7C5B" w14:textId="77777777" w:rsidR="00367B55" w:rsidRPr="00367B55" w:rsidRDefault="00367B55" w:rsidP="00367B55">
            <w:pPr>
              <w:spacing w:after="0" w:line="240" w:lineRule="auto"/>
              <w:jc w:val="right"/>
              <w:rPr>
                <w:rFonts w:ascii="Aptos Narrow" w:eastAsia="Times New Roman" w:hAnsi="Aptos Narrow" w:cs="Times New Roman"/>
                <w:color w:val="000000"/>
                <w:kern w:val="0"/>
                <w14:ligatures w14:val="none"/>
              </w:rPr>
            </w:pPr>
            <w:r w:rsidRPr="00367B55">
              <w:rPr>
                <w:rFonts w:ascii="Aptos Narrow" w:eastAsia="Times New Roman" w:hAnsi="Aptos Narrow" w:cs="Times New Roman"/>
                <w:color w:val="000000"/>
                <w:kern w:val="0"/>
                <w14:ligatures w14:val="none"/>
              </w:rPr>
              <w:t>18%</w:t>
            </w:r>
          </w:p>
        </w:tc>
        <w:tc>
          <w:tcPr>
            <w:tcW w:w="2620" w:type="dxa"/>
            <w:tcBorders>
              <w:top w:val="nil"/>
              <w:left w:val="nil"/>
              <w:bottom w:val="nil"/>
              <w:right w:val="nil"/>
            </w:tcBorders>
            <w:noWrap/>
            <w:vAlign w:val="bottom"/>
            <w:hideMark/>
          </w:tcPr>
          <w:p w14:paraId="5AFBAAD7" w14:textId="77777777" w:rsidR="00367B55" w:rsidRPr="00367B55" w:rsidRDefault="00367B55" w:rsidP="00367B55">
            <w:pPr>
              <w:spacing w:after="0" w:line="240" w:lineRule="auto"/>
              <w:jc w:val="right"/>
              <w:rPr>
                <w:rFonts w:ascii="Aptos Narrow" w:eastAsia="Times New Roman" w:hAnsi="Aptos Narrow" w:cs="Times New Roman"/>
                <w:color w:val="000000"/>
                <w:kern w:val="0"/>
                <w14:ligatures w14:val="none"/>
              </w:rPr>
            </w:pPr>
            <w:r w:rsidRPr="00367B55">
              <w:rPr>
                <w:rFonts w:ascii="Aptos Narrow" w:eastAsia="Times New Roman" w:hAnsi="Aptos Narrow" w:cs="Times New Roman"/>
                <w:color w:val="000000"/>
                <w:kern w:val="0"/>
                <w14:ligatures w14:val="none"/>
              </w:rPr>
              <w:t>42%</w:t>
            </w:r>
          </w:p>
        </w:tc>
      </w:tr>
      <w:tr w:rsidR="00367B55" w:rsidRPr="00367B55" w14:paraId="20D44CC1" w14:textId="77777777" w:rsidTr="00367B55">
        <w:trPr>
          <w:trHeight w:val="320"/>
        </w:trPr>
        <w:tc>
          <w:tcPr>
            <w:tcW w:w="1260" w:type="dxa"/>
            <w:tcBorders>
              <w:top w:val="nil"/>
              <w:left w:val="nil"/>
              <w:bottom w:val="nil"/>
              <w:right w:val="nil"/>
            </w:tcBorders>
            <w:noWrap/>
            <w:vAlign w:val="bottom"/>
            <w:hideMark/>
          </w:tcPr>
          <w:p w14:paraId="3D9837EE" w14:textId="77777777" w:rsidR="00367B55" w:rsidRPr="00367B55" w:rsidRDefault="00367B55" w:rsidP="00367B55">
            <w:pPr>
              <w:spacing w:after="0" w:line="240" w:lineRule="auto"/>
              <w:rPr>
                <w:rFonts w:ascii="Aptos Narrow" w:eastAsia="Times New Roman" w:hAnsi="Aptos Narrow" w:cs="Times New Roman"/>
                <w:color w:val="000000"/>
                <w:kern w:val="0"/>
                <w14:ligatures w14:val="none"/>
              </w:rPr>
            </w:pPr>
            <w:r w:rsidRPr="00367B55">
              <w:rPr>
                <w:rFonts w:ascii="Aptos Narrow" w:eastAsia="Times New Roman" w:hAnsi="Aptos Narrow" w:cs="Times New Roman"/>
                <w:color w:val="000000"/>
                <w:kern w:val="0"/>
                <w14:ligatures w14:val="none"/>
              </w:rPr>
              <w:t>2018</w:t>
            </w:r>
          </w:p>
        </w:tc>
        <w:tc>
          <w:tcPr>
            <w:tcW w:w="2360" w:type="dxa"/>
            <w:tcBorders>
              <w:top w:val="nil"/>
              <w:left w:val="nil"/>
              <w:bottom w:val="nil"/>
              <w:right w:val="nil"/>
            </w:tcBorders>
            <w:noWrap/>
            <w:vAlign w:val="bottom"/>
            <w:hideMark/>
          </w:tcPr>
          <w:p w14:paraId="13A683F3" w14:textId="77777777" w:rsidR="00367B55" w:rsidRPr="00367B55" w:rsidRDefault="00367B55" w:rsidP="00367B55">
            <w:pPr>
              <w:spacing w:after="0" w:line="240" w:lineRule="auto"/>
              <w:jc w:val="right"/>
              <w:rPr>
                <w:rFonts w:ascii="Aptos Narrow" w:eastAsia="Times New Roman" w:hAnsi="Aptos Narrow" w:cs="Times New Roman"/>
                <w:color w:val="000000"/>
                <w:kern w:val="0"/>
                <w14:ligatures w14:val="none"/>
              </w:rPr>
            </w:pPr>
            <w:r w:rsidRPr="00367B55">
              <w:rPr>
                <w:rFonts w:ascii="Aptos Narrow" w:eastAsia="Times New Roman" w:hAnsi="Aptos Narrow" w:cs="Times New Roman"/>
                <w:color w:val="000000"/>
                <w:kern w:val="0"/>
                <w14:ligatures w14:val="none"/>
              </w:rPr>
              <w:t>14%</w:t>
            </w:r>
          </w:p>
        </w:tc>
        <w:tc>
          <w:tcPr>
            <w:tcW w:w="2420" w:type="dxa"/>
            <w:tcBorders>
              <w:top w:val="nil"/>
              <w:left w:val="nil"/>
              <w:bottom w:val="nil"/>
              <w:right w:val="nil"/>
            </w:tcBorders>
            <w:noWrap/>
            <w:vAlign w:val="bottom"/>
            <w:hideMark/>
          </w:tcPr>
          <w:p w14:paraId="7620B6A0" w14:textId="77777777" w:rsidR="00367B55" w:rsidRPr="00367B55" w:rsidRDefault="00367B55" w:rsidP="00367B55">
            <w:pPr>
              <w:spacing w:after="0" w:line="240" w:lineRule="auto"/>
              <w:jc w:val="right"/>
              <w:rPr>
                <w:rFonts w:ascii="Aptos Narrow" w:eastAsia="Times New Roman" w:hAnsi="Aptos Narrow" w:cs="Times New Roman"/>
                <w:color w:val="000000"/>
                <w:kern w:val="0"/>
                <w14:ligatures w14:val="none"/>
              </w:rPr>
            </w:pPr>
            <w:r w:rsidRPr="00367B55">
              <w:rPr>
                <w:rFonts w:ascii="Aptos Narrow" w:eastAsia="Times New Roman" w:hAnsi="Aptos Narrow" w:cs="Times New Roman"/>
                <w:color w:val="000000"/>
                <w:kern w:val="0"/>
                <w14:ligatures w14:val="none"/>
              </w:rPr>
              <w:t>19%</w:t>
            </w:r>
          </w:p>
        </w:tc>
        <w:tc>
          <w:tcPr>
            <w:tcW w:w="2620" w:type="dxa"/>
            <w:tcBorders>
              <w:top w:val="nil"/>
              <w:left w:val="nil"/>
              <w:bottom w:val="nil"/>
              <w:right w:val="nil"/>
            </w:tcBorders>
            <w:noWrap/>
            <w:vAlign w:val="bottom"/>
            <w:hideMark/>
          </w:tcPr>
          <w:p w14:paraId="600AFE8D" w14:textId="77777777" w:rsidR="00367B55" w:rsidRPr="00367B55" w:rsidRDefault="00367B55" w:rsidP="00367B55">
            <w:pPr>
              <w:spacing w:after="0" w:line="240" w:lineRule="auto"/>
              <w:jc w:val="right"/>
              <w:rPr>
                <w:rFonts w:ascii="Aptos Narrow" w:eastAsia="Times New Roman" w:hAnsi="Aptos Narrow" w:cs="Times New Roman"/>
                <w:color w:val="000000"/>
                <w:kern w:val="0"/>
                <w14:ligatures w14:val="none"/>
              </w:rPr>
            </w:pPr>
            <w:r w:rsidRPr="00367B55">
              <w:rPr>
                <w:rFonts w:ascii="Aptos Narrow" w:eastAsia="Times New Roman" w:hAnsi="Aptos Narrow" w:cs="Times New Roman"/>
                <w:color w:val="000000"/>
                <w:kern w:val="0"/>
                <w14:ligatures w14:val="none"/>
              </w:rPr>
              <w:t>42%</w:t>
            </w:r>
          </w:p>
        </w:tc>
      </w:tr>
      <w:tr w:rsidR="00367B55" w:rsidRPr="00367B55" w14:paraId="08D4B63A" w14:textId="77777777" w:rsidTr="00367B55">
        <w:trPr>
          <w:trHeight w:val="320"/>
        </w:trPr>
        <w:tc>
          <w:tcPr>
            <w:tcW w:w="1260" w:type="dxa"/>
            <w:tcBorders>
              <w:top w:val="nil"/>
              <w:left w:val="nil"/>
              <w:bottom w:val="nil"/>
              <w:right w:val="nil"/>
            </w:tcBorders>
            <w:noWrap/>
            <w:vAlign w:val="bottom"/>
            <w:hideMark/>
          </w:tcPr>
          <w:p w14:paraId="0B914050" w14:textId="77777777" w:rsidR="00367B55" w:rsidRPr="00367B55" w:rsidRDefault="00367B55" w:rsidP="00367B55">
            <w:pPr>
              <w:spacing w:after="0" w:line="240" w:lineRule="auto"/>
              <w:rPr>
                <w:rFonts w:ascii="Aptos Narrow" w:eastAsia="Times New Roman" w:hAnsi="Aptos Narrow" w:cs="Times New Roman"/>
                <w:color w:val="000000"/>
                <w:kern w:val="0"/>
                <w14:ligatures w14:val="none"/>
              </w:rPr>
            </w:pPr>
            <w:r w:rsidRPr="00367B55">
              <w:rPr>
                <w:rFonts w:ascii="Aptos Narrow" w:eastAsia="Times New Roman" w:hAnsi="Aptos Narrow" w:cs="Times New Roman"/>
                <w:color w:val="000000"/>
                <w:kern w:val="0"/>
                <w14:ligatures w14:val="none"/>
              </w:rPr>
              <w:t>2019</w:t>
            </w:r>
          </w:p>
        </w:tc>
        <w:tc>
          <w:tcPr>
            <w:tcW w:w="2360" w:type="dxa"/>
            <w:tcBorders>
              <w:top w:val="nil"/>
              <w:left w:val="nil"/>
              <w:bottom w:val="nil"/>
              <w:right w:val="nil"/>
            </w:tcBorders>
            <w:noWrap/>
            <w:vAlign w:val="bottom"/>
            <w:hideMark/>
          </w:tcPr>
          <w:p w14:paraId="5E5CF961" w14:textId="77777777" w:rsidR="00367B55" w:rsidRPr="00367B55" w:rsidRDefault="00367B55" w:rsidP="00367B55">
            <w:pPr>
              <w:spacing w:after="0" w:line="240" w:lineRule="auto"/>
              <w:jc w:val="right"/>
              <w:rPr>
                <w:rFonts w:ascii="Aptos Narrow" w:eastAsia="Times New Roman" w:hAnsi="Aptos Narrow" w:cs="Times New Roman"/>
                <w:color w:val="000000"/>
                <w:kern w:val="0"/>
                <w14:ligatures w14:val="none"/>
              </w:rPr>
            </w:pPr>
            <w:r w:rsidRPr="00367B55">
              <w:rPr>
                <w:rFonts w:ascii="Aptos Narrow" w:eastAsia="Times New Roman" w:hAnsi="Aptos Narrow" w:cs="Times New Roman"/>
                <w:color w:val="000000"/>
                <w:kern w:val="0"/>
                <w14:ligatures w14:val="none"/>
              </w:rPr>
              <w:t>14%</w:t>
            </w:r>
          </w:p>
        </w:tc>
        <w:tc>
          <w:tcPr>
            <w:tcW w:w="2420" w:type="dxa"/>
            <w:tcBorders>
              <w:top w:val="nil"/>
              <w:left w:val="nil"/>
              <w:bottom w:val="nil"/>
              <w:right w:val="nil"/>
            </w:tcBorders>
            <w:noWrap/>
            <w:vAlign w:val="bottom"/>
            <w:hideMark/>
          </w:tcPr>
          <w:p w14:paraId="2FD7E08C" w14:textId="77777777" w:rsidR="00367B55" w:rsidRPr="00367B55" w:rsidRDefault="00367B55" w:rsidP="00367B55">
            <w:pPr>
              <w:spacing w:after="0" w:line="240" w:lineRule="auto"/>
              <w:jc w:val="right"/>
              <w:rPr>
                <w:rFonts w:ascii="Aptos Narrow" w:eastAsia="Times New Roman" w:hAnsi="Aptos Narrow" w:cs="Times New Roman"/>
                <w:color w:val="000000"/>
                <w:kern w:val="0"/>
                <w14:ligatures w14:val="none"/>
              </w:rPr>
            </w:pPr>
            <w:r w:rsidRPr="00367B55">
              <w:rPr>
                <w:rFonts w:ascii="Aptos Narrow" w:eastAsia="Times New Roman" w:hAnsi="Aptos Narrow" w:cs="Times New Roman"/>
                <w:color w:val="000000"/>
                <w:kern w:val="0"/>
                <w14:ligatures w14:val="none"/>
              </w:rPr>
              <w:t>19%</w:t>
            </w:r>
          </w:p>
        </w:tc>
        <w:tc>
          <w:tcPr>
            <w:tcW w:w="2620" w:type="dxa"/>
            <w:tcBorders>
              <w:top w:val="nil"/>
              <w:left w:val="nil"/>
              <w:bottom w:val="nil"/>
              <w:right w:val="nil"/>
            </w:tcBorders>
            <w:noWrap/>
            <w:vAlign w:val="bottom"/>
            <w:hideMark/>
          </w:tcPr>
          <w:p w14:paraId="07CE1A54" w14:textId="77777777" w:rsidR="00367B55" w:rsidRPr="00367B55" w:rsidRDefault="00367B55" w:rsidP="00367B55">
            <w:pPr>
              <w:spacing w:after="0" w:line="240" w:lineRule="auto"/>
              <w:jc w:val="right"/>
              <w:rPr>
                <w:rFonts w:ascii="Aptos Narrow" w:eastAsia="Times New Roman" w:hAnsi="Aptos Narrow" w:cs="Times New Roman"/>
                <w:color w:val="000000"/>
                <w:kern w:val="0"/>
                <w14:ligatures w14:val="none"/>
              </w:rPr>
            </w:pPr>
            <w:r w:rsidRPr="00367B55">
              <w:rPr>
                <w:rFonts w:ascii="Aptos Narrow" w:eastAsia="Times New Roman" w:hAnsi="Aptos Narrow" w:cs="Times New Roman"/>
                <w:color w:val="000000"/>
                <w:kern w:val="0"/>
                <w14:ligatures w14:val="none"/>
              </w:rPr>
              <w:t>43%</w:t>
            </w:r>
          </w:p>
        </w:tc>
      </w:tr>
      <w:tr w:rsidR="00367B55" w:rsidRPr="00367B55" w14:paraId="423E675B" w14:textId="77777777" w:rsidTr="00367B55">
        <w:trPr>
          <w:trHeight w:val="320"/>
        </w:trPr>
        <w:tc>
          <w:tcPr>
            <w:tcW w:w="1260" w:type="dxa"/>
            <w:tcBorders>
              <w:top w:val="nil"/>
              <w:left w:val="nil"/>
              <w:bottom w:val="nil"/>
              <w:right w:val="nil"/>
            </w:tcBorders>
            <w:noWrap/>
            <w:vAlign w:val="bottom"/>
            <w:hideMark/>
          </w:tcPr>
          <w:p w14:paraId="635F7AE7" w14:textId="77777777" w:rsidR="00367B55" w:rsidRPr="00367B55" w:rsidRDefault="00367B55" w:rsidP="00367B55">
            <w:pPr>
              <w:spacing w:after="0" w:line="240" w:lineRule="auto"/>
              <w:rPr>
                <w:rFonts w:ascii="Aptos Narrow" w:eastAsia="Times New Roman" w:hAnsi="Aptos Narrow" w:cs="Times New Roman"/>
                <w:color w:val="000000"/>
                <w:kern w:val="0"/>
                <w14:ligatures w14:val="none"/>
              </w:rPr>
            </w:pPr>
            <w:r w:rsidRPr="00367B55">
              <w:rPr>
                <w:rFonts w:ascii="Aptos Narrow" w:eastAsia="Times New Roman" w:hAnsi="Aptos Narrow" w:cs="Times New Roman"/>
                <w:color w:val="000000"/>
                <w:kern w:val="0"/>
                <w14:ligatures w14:val="none"/>
              </w:rPr>
              <w:t>2020</w:t>
            </w:r>
          </w:p>
        </w:tc>
        <w:tc>
          <w:tcPr>
            <w:tcW w:w="2360" w:type="dxa"/>
            <w:tcBorders>
              <w:top w:val="nil"/>
              <w:left w:val="nil"/>
              <w:bottom w:val="nil"/>
              <w:right w:val="nil"/>
            </w:tcBorders>
            <w:noWrap/>
            <w:vAlign w:val="bottom"/>
            <w:hideMark/>
          </w:tcPr>
          <w:p w14:paraId="60FAD3B9" w14:textId="77777777" w:rsidR="00367B55" w:rsidRPr="00367B55" w:rsidRDefault="00367B55" w:rsidP="00367B55">
            <w:pPr>
              <w:spacing w:after="0" w:line="240" w:lineRule="auto"/>
              <w:jc w:val="right"/>
              <w:rPr>
                <w:rFonts w:ascii="Aptos Narrow" w:eastAsia="Times New Roman" w:hAnsi="Aptos Narrow" w:cs="Times New Roman"/>
                <w:color w:val="000000"/>
                <w:kern w:val="0"/>
                <w14:ligatures w14:val="none"/>
              </w:rPr>
            </w:pPr>
            <w:r w:rsidRPr="00367B55">
              <w:rPr>
                <w:rFonts w:ascii="Aptos Narrow" w:eastAsia="Times New Roman" w:hAnsi="Aptos Narrow" w:cs="Times New Roman"/>
                <w:color w:val="000000"/>
                <w:kern w:val="0"/>
                <w14:ligatures w14:val="none"/>
              </w:rPr>
              <w:t>14%</w:t>
            </w:r>
          </w:p>
        </w:tc>
        <w:tc>
          <w:tcPr>
            <w:tcW w:w="2420" w:type="dxa"/>
            <w:tcBorders>
              <w:top w:val="nil"/>
              <w:left w:val="nil"/>
              <w:bottom w:val="nil"/>
              <w:right w:val="nil"/>
            </w:tcBorders>
            <w:noWrap/>
            <w:vAlign w:val="bottom"/>
            <w:hideMark/>
          </w:tcPr>
          <w:p w14:paraId="119937F4" w14:textId="77777777" w:rsidR="00367B55" w:rsidRPr="00367B55" w:rsidRDefault="00367B55" w:rsidP="00367B55">
            <w:pPr>
              <w:spacing w:after="0" w:line="240" w:lineRule="auto"/>
              <w:jc w:val="right"/>
              <w:rPr>
                <w:rFonts w:ascii="Aptos Narrow" w:eastAsia="Times New Roman" w:hAnsi="Aptos Narrow" w:cs="Times New Roman"/>
                <w:color w:val="000000"/>
                <w:kern w:val="0"/>
                <w14:ligatures w14:val="none"/>
              </w:rPr>
            </w:pPr>
            <w:r w:rsidRPr="00367B55">
              <w:rPr>
                <w:rFonts w:ascii="Aptos Narrow" w:eastAsia="Times New Roman" w:hAnsi="Aptos Narrow" w:cs="Times New Roman"/>
                <w:color w:val="000000"/>
                <w:kern w:val="0"/>
                <w14:ligatures w14:val="none"/>
              </w:rPr>
              <w:t>19%</w:t>
            </w:r>
          </w:p>
        </w:tc>
        <w:tc>
          <w:tcPr>
            <w:tcW w:w="2620" w:type="dxa"/>
            <w:tcBorders>
              <w:top w:val="nil"/>
              <w:left w:val="nil"/>
              <w:bottom w:val="nil"/>
              <w:right w:val="nil"/>
            </w:tcBorders>
            <w:noWrap/>
            <w:vAlign w:val="bottom"/>
            <w:hideMark/>
          </w:tcPr>
          <w:p w14:paraId="3E0433A7" w14:textId="77777777" w:rsidR="00367B55" w:rsidRPr="00367B55" w:rsidRDefault="00367B55" w:rsidP="00367B55">
            <w:pPr>
              <w:spacing w:after="0" w:line="240" w:lineRule="auto"/>
              <w:jc w:val="right"/>
              <w:rPr>
                <w:rFonts w:ascii="Aptos Narrow" w:eastAsia="Times New Roman" w:hAnsi="Aptos Narrow" w:cs="Times New Roman"/>
                <w:color w:val="000000"/>
                <w:kern w:val="0"/>
                <w14:ligatures w14:val="none"/>
              </w:rPr>
            </w:pPr>
            <w:r w:rsidRPr="00367B55">
              <w:rPr>
                <w:rFonts w:ascii="Aptos Narrow" w:eastAsia="Times New Roman" w:hAnsi="Aptos Narrow" w:cs="Times New Roman"/>
                <w:color w:val="000000"/>
                <w:kern w:val="0"/>
                <w14:ligatures w14:val="none"/>
              </w:rPr>
              <w:t>43%</w:t>
            </w:r>
          </w:p>
        </w:tc>
      </w:tr>
      <w:tr w:rsidR="00367B55" w:rsidRPr="00367B55" w14:paraId="3EFB246F" w14:textId="77777777" w:rsidTr="00367B55">
        <w:trPr>
          <w:trHeight w:val="320"/>
        </w:trPr>
        <w:tc>
          <w:tcPr>
            <w:tcW w:w="1260" w:type="dxa"/>
            <w:tcBorders>
              <w:top w:val="nil"/>
              <w:left w:val="nil"/>
              <w:bottom w:val="nil"/>
              <w:right w:val="nil"/>
            </w:tcBorders>
            <w:noWrap/>
            <w:vAlign w:val="bottom"/>
            <w:hideMark/>
          </w:tcPr>
          <w:p w14:paraId="6F0FF828" w14:textId="77777777" w:rsidR="00367B55" w:rsidRPr="00367B55" w:rsidRDefault="00367B55" w:rsidP="00367B55">
            <w:pPr>
              <w:spacing w:after="0" w:line="240" w:lineRule="auto"/>
              <w:rPr>
                <w:rFonts w:ascii="Aptos Narrow" w:eastAsia="Times New Roman" w:hAnsi="Aptos Narrow" w:cs="Times New Roman"/>
                <w:color w:val="000000"/>
                <w:kern w:val="0"/>
                <w14:ligatures w14:val="none"/>
              </w:rPr>
            </w:pPr>
            <w:r w:rsidRPr="00367B55">
              <w:rPr>
                <w:rFonts w:ascii="Aptos Narrow" w:eastAsia="Times New Roman" w:hAnsi="Aptos Narrow" w:cs="Times New Roman"/>
                <w:color w:val="000000"/>
                <w:kern w:val="0"/>
                <w14:ligatures w14:val="none"/>
              </w:rPr>
              <w:t>2021</w:t>
            </w:r>
          </w:p>
        </w:tc>
        <w:tc>
          <w:tcPr>
            <w:tcW w:w="2360" w:type="dxa"/>
            <w:tcBorders>
              <w:top w:val="nil"/>
              <w:left w:val="nil"/>
              <w:bottom w:val="nil"/>
              <w:right w:val="nil"/>
            </w:tcBorders>
            <w:noWrap/>
            <w:vAlign w:val="bottom"/>
            <w:hideMark/>
          </w:tcPr>
          <w:p w14:paraId="52AFF829" w14:textId="77777777" w:rsidR="00367B55" w:rsidRPr="00367B55" w:rsidRDefault="00367B55" w:rsidP="00367B55">
            <w:pPr>
              <w:spacing w:after="0" w:line="240" w:lineRule="auto"/>
              <w:jc w:val="right"/>
              <w:rPr>
                <w:rFonts w:ascii="Aptos Narrow" w:eastAsia="Times New Roman" w:hAnsi="Aptos Narrow" w:cs="Times New Roman"/>
                <w:color w:val="000000"/>
                <w:kern w:val="0"/>
                <w14:ligatures w14:val="none"/>
              </w:rPr>
            </w:pPr>
            <w:r w:rsidRPr="00367B55">
              <w:rPr>
                <w:rFonts w:ascii="Aptos Narrow" w:eastAsia="Times New Roman" w:hAnsi="Aptos Narrow" w:cs="Times New Roman"/>
                <w:color w:val="000000"/>
                <w:kern w:val="0"/>
                <w14:ligatures w14:val="none"/>
              </w:rPr>
              <w:t>14%</w:t>
            </w:r>
          </w:p>
        </w:tc>
        <w:tc>
          <w:tcPr>
            <w:tcW w:w="2420" w:type="dxa"/>
            <w:tcBorders>
              <w:top w:val="nil"/>
              <w:left w:val="nil"/>
              <w:bottom w:val="nil"/>
              <w:right w:val="nil"/>
            </w:tcBorders>
            <w:noWrap/>
            <w:vAlign w:val="bottom"/>
            <w:hideMark/>
          </w:tcPr>
          <w:p w14:paraId="43D030CF" w14:textId="77777777" w:rsidR="00367B55" w:rsidRPr="00367B55" w:rsidRDefault="00367B55" w:rsidP="00367B55">
            <w:pPr>
              <w:spacing w:after="0" w:line="240" w:lineRule="auto"/>
              <w:jc w:val="right"/>
              <w:rPr>
                <w:rFonts w:ascii="Aptos Narrow" w:eastAsia="Times New Roman" w:hAnsi="Aptos Narrow" w:cs="Times New Roman"/>
                <w:color w:val="000000"/>
                <w:kern w:val="0"/>
                <w14:ligatures w14:val="none"/>
              </w:rPr>
            </w:pPr>
            <w:r w:rsidRPr="00367B55">
              <w:rPr>
                <w:rFonts w:ascii="Aptos Narrow" w:eastAsia="Times New Roman" w:hAnsi="Aptos Narrow" w:cs="Times New Roman"/>
                <w:color w:val="000000"/>
                <w:kern w:val="0"/>
                <w14:ligatures w14:val="none"/>
              </w:rPr>
              <w:t>19%</w:t>
            </w:r>
          </w:p>
        </w:tc>
        <w:tc>
          <w:tcPr>
            <w:tcW w:w="2620" w:type="dxa"/>
            <w:tcBorders>
              <w:top w:val="nil"/>
              <w:left w:val="nil"/>
              <w:bottom w:val="nil"/>
              <w:right w:val="nil"/>
            </w:tcBorders>
            <w:noWrap/>
            <w:vAlign w:val="bottom"/>
            <w:hideMark/>
          </w:tcPr>
          <w:p w14:paraId="24ED4EF7" w14:textId="77777777" w:rsidR="00367B55" w:rsidRPr="00367B55" w:rsidRDefault="00367B55" w:rsidP="00367B55">
            <w:pPr>
              <w:spacing w:after="0" w:line="240" w:lineRule="auto"/>
              <w:jc w:val="right"/>
              <w:rPr>
                <w:rFonts w:ascii="Aptos Narrow" w:eastAsia="Times New Roman" w:hAnsi="Aptos Narrow" w:cs="Times New Roman"/>
                <w:color w:val="000000"/>
                <w:kern w:val="0"/>
                <w14:ligatures w14:val="none"/>
              </w:rPr>
            </w:pPr>
            <w:r w:rsidRPr="00367B55">
              <w:rPr>
                <w:rFonts w:ascii="Aptos Narrow" w:eastAsia="Times New Roman" w:hAnsi="Aptos Narrow" w:cs="Times New Roman"/>
                <w:color w:val="000000"/>
                <w:kern w:val="0"/>
                <w14:ligatures w14:val="none"/>
              </w:rPr>
              <w:t>43%</w:t>
            </w:r>
          </w:p>
        </w:tc>
      </w:tr>
      <w:tr w:rsidR="00367B55" w:rsidRPr="00367B55" w14:paraId="24552012" w14:textId="77777777" w:rsidTr="00367B55">
        <w:trPr>
          <w:trHeight w:val="320"/>
        </w:trPr>
        <w:tc>
          <w:tcPr>
            <w:tcW w:w="1260" w:type="dxa"/>
            <w:tcBorders>
              <w:top w:val="nil"/>
              <w:left w:val="nil"/>
              <w:bottom w:val="nil"/>
              <w:right w:val="nil"/>
            </w:tcBorders>
            <w:noWrap/>
            <w:vAlign w:val="bottom"/>
            <w:hideMark/>
          </w:tcPr>
          <w:p w14:paraId="43B193D6" w14:textId="77777777" w:rsidR="00367B55" w:rsidRPr="00367B55" w:rsidRDefault="00367B55" w:rsidP="00367B55">
            <w:pPr>
              <w:spacing w:after="0" w:line="240" w:lineRule="auto"/>
              <w:rPr>
                <w:rFonts w:ascii="Aptos Narrow" w:eastAsia="Times New Roman" w:hAnsi="Aptos Narrow" w:cs="Times New Roman"/>
                <w:color w:val="000000"/>
                <w:kern w:val="0"/>
                <w14:ligatures w14:val="none"/>
              </w:rPr>
            </w:pPr>
            <w:r w:rsidRPr="00367B55">
              <w:rPr>
                <w:rFonts w:ascii="Aptos Narrow" w:eastAsia="Times New Roman" w:hAnsi="Aptos Narrow" w:cs="Times New Roman"/>
                <w:color w:val="000000"/>
                <w:kern w:val="0"/>
                <w14:ligatures w14:val="none"/>
              </w:rPr>
              <w:t>2022</w:t>
            </w:r>
          </w:p>
        </w:tc>
        <w:tc>
          <w:tcPr>
            <w:tcW w:w="2360" w:type="dxa"/>
            <w:tcBorders>
              <w:top w:val="nil"/>
              <w:left w:val="nil"/>
              <w:bottom w:val="nil"/>
              <w:right w:val="nil"/>
            </w:tcBorders>
            <w:noWrap/>
            <w:vAlign w:val="bottom"/>
            <w:hideMark/>
          </w:tcPr>
          <w:p w14:paraId="0E814699" w14:textId="77777777" w:rsidR="00367B55" w:rsidRPr="00367B55" w:rsidRDefault="00367B55" w:rsidP="00367B55">
            <w:pPr>
              <w:spacing w:after="0" w:line="240" w:lineRule="auto"/>
              <w:jc w:val="right"/>
              <w:rPr>
                <w:rFonts w:ascii="Aptos Narrow" w:eastAsia="Times New Roman" w:hAnsi="Aptos Narrow" w:cs="Times New Roman"/>
                <w:color w:val="000000"/>
                <w:kern w:val="0"/>
                <w14:ligatures w14:val="none"/>
              </w:rPr>
            </w:pPr>
            <w:r w:rsidRPr="00367B55">
              <w:rPr>
                <w:rFonts w:ascii="Aptos Narrow" w:eastAsia="Times New Roman" w:hAnsi="Aptos Narrow" w:cs="Times New Roman"/>
                <w:color w:val="000000"/>
                <w:kern w:val="0"/>
                <w14:ligatures w14:val="none"/>
              </w:rPr>
              <w:t>14%</w:t>
            </w:r>
          </w:p>
        </w:tc>
        <w:tc>
          <w:tcPr>
            <w:tcW w:w="2420" w:type="dxa"/>
            <w:tcBorders>
              <w:top w:val="nil"/>
              <w:left w:val="nil"/>
              <w:bottom w:val="nil"/>
              <w:right w:val="nil"/>
            </w:tcBorders>
            <w:noWrap/>
            <w:vAlign w:val="bottom"/>
            <w:hideMark/>
          </w:tcPr>
          <w:p w14:paraId="107E047F" w14:textId="77777777" w:rsidR="00367B55" w:rsidRPr="00367B55" w:rsidRDefault="00367B55" w:rsidP="00367B55">
            <w:pPr>
              <w:spacing w:after="0" w:line="240" w:lineRule="auto"/>
              <w:jc w:val="right"/>
              <w:rPr>
                <w:rFonts w:ascii="Aptos Narrow" w:eastAsia="Times New Roman" w:hAnsi="Aptos Narrow" w:cs="Times New Roman"/>
                <w:color w:val="000000"/>
                <w:kern w:val="0"/>
                <w14:ligatures w14:val="none"/>
              </w:rPr>
            </w:pPr>
            <w:r w:rsidRPr="00367B55">
              <w:rPr>
                <w:rFonts w:ascii="Aptos Narrow" w:eastAsia="Times New Roman" w:hAnsi="Aptos Narrow" w:cs="Times New Roman"/>
                <w:color w:val="000000"/>
                <w:kern w:val="0"/>
                <w14:ligatures w14:val="none"/>
              </w:rPr>
              <w:t>19%</w:t>
            </w:r>
          </w:p>
        </w:tc>
        <w:tc>
          <w:tcPr>
            <w:tcW w:w="2620" w:type="dxa"/>
            <w:tcBorders>
              <w:top w:val="nil"/>
              <w:left w:val="nil"/>
              <w:bottom w:val="nil"/>
              <w:right w:val="nil"/>
            </w:tcBorders>
            <w:noWrap/>
            <w:vAlign w:val="bottom"/>
            <w:hideMark/>
          </w:tcPr>
          <w:p w14:paraId="4D7F365B" w14:textId="77777777" w:rsidR="00367B55" w:rsidRPr="00367B55" w:rsidRDefault="00367B55" w:rsidP="00367B55">
            <w:pPr>
              <w:spacing w:after="0" w:line="240" w:lineRule="auto"/>
              <w:jc w:val="right"/>
              <w:rPr>
                <w:rFonts w:ascii="Aptos Narrow" w:eastAsia="Times New Roman" w:hAnsi="Aptos Narrow" w:cs="Times New Roman"/>
                <w:color w:val="000000"/>
                <w:kern w:val="0"/>
                <w14:ligatures w14:val="none"/>
              </w:rPr>
            </w:pPr>
            <w:r w:rsidRPr="00367B55">
              <w:rPr>
                <w:rFonts w:ascii="Aptos Narrow" w:eastAsia="Times New Roman" w:hAnsi="Aptos Narrow" w:cs="Times New Roman"/>
                <w:color w:val="000000"/>
                <w:kern w:val="0"/>
                <w14:ligatures w14:val="none"/>
              </w:rPr>
              <w:t>43%</w:t>
            </w:r>
          </w:p>
        </w:tc>
      </w:tr>
      <w:tr w:rsidR="00367B55" w:rsidRPr="00367B55" w14:paraId="31CDAC5A" w14:textId="77777777" w:rsidTr="00367B55">
        <w:trPr>
          <w:trHeight w:val="320"/>
        </w:trPr>
        <w:tc>
          <w:tcPr>
            <w:tcW w:w="1260" w:type="dxa"/>
            <w:tcBorders>
              <w:top w:val="nil"/>
              <w:left w:val="nil"/>
              <w:bottom w:val="nil"/>
              <w:right w:val="nil"/>
            </w:tcBorders>
            <w:noWrap/>
            <w:vAlign w:val="bottom"/>
            <w:hideMark/>
          </w:tcPr>
          <w:p w14:paraId="70BC124D" w14:textId="77777777" w:rsidR="00367B55" w:rsidRPr="00367B55" w:rsidRDefault="00367B55" w:rsidP="00367B55">
            <w:pPr>
              <w:spacing w:after="0" w:line="240" w:lineRule="auto"/>
              <w:rPr>
                <w:rFonts w:ascii="Aptos Narrow" w:eastAsia="Times New Roman" w:hAnsi="Aptos Narrow" w:cs="Times New Roman"/>
                <w:color w:val="000000"/>
                <w:kern w:val="0"/>
                <w14:ligatures w14:val="none"/>
              </w:rPr>
            </w:pPr>
            <w:r w:rsidRPr="00367B55">
              <w:rPr>
                <w:rFonts w:ascii="Aptos Narrow" w:eastAsia="Times New Roman" w:hAnsi="Aptos Narrow" w:cs="Times New Roman"/>
                <w:color w:val="000000"/>
                <w:kern w:val="0"/>
                <w14:ligatures w14:val="none"/>
              </w:rPr>
              <w:t>2023</w:t>
            </w:r>
          </w:p>
        </w:tc>
        <w:tc>
          <w:tcPr>
            <w:tcW w:w="2360" w:type="dxa"/>
            <w:tcBorders>
              <w:top w:val="nil"/>
              <w:left w:val="nil"/>
              <w:bottom w:val="nil"/>
              <w:right w:val="nil"/>
            </w:tcBorders>
            <w:noWrap/>
            <w:vAlign w:val="bottom"/>
            <w:hideMark/>
          </w:tcPr>
          <w:p w14:paraId="7A1703EA" w14:textId="77777777" w:rsidR="00367B55" w:rsidRPr="00367B55" w:rsidRDefault="00367B55" w:rsidP="00367B55">
            <w:pPr>
              <w:spacing w:after="0" w:line="240" w:lineRule="auto"/>
              <w:jc w:val="right"/>
              <w:rPr>
                <w:rFonts w:ascii="Aptos Narrow" w:eastAsia="Times New Roman" w:hAnsi="Aptos Narrow" w:cs="Times New Roman"/>
                <w:color w:val="000000"/>
                <w:kern w:val="0"/>
                <w14:ligatures w14:val="none"/>
              </w:rPr>
            </w:pPr>
            <w:r w:rsidRPr="00367B55">
              <w:rPr>
                <w:rFonts w:ascii="Aptos Narrow" w:eastAsia="Times New Roman" w:hAnsi="Aptos Narrow" w:cs="Times New Roman"/>
                <w:color w:val="000000"/>
                <w:kern w:val="0"/>
                <w14:ligatures w14:val="none"/>
              </w:rPr>
              <w:t>14%</w:t>
            </w:r>
          </w:p>
        </w:tc>
        <w:tc>
          <w:tcPr>
            <w:tcW w:w="2420" w:type="dxa"/>
            <w:tcBorders>
              <w:top w:val="nil"/>
              <w:left w:val="nil"/>
              <w:bottom w:val="nil"/>
              <w:right w:val="nil"/>
            </w:tcBorders>
            <w:noWrap/>
            <w:vAlign w:val="bottom"/>
            <w:hideMark/>
          </w:tcPr>
          <w:p w14:paraId="5FFE1015" w14:textId="77777777" w:rsidR="00367B55" w:rsidRPr="00367B55" w:rsidRDefault="00367B55" w:rsidP="00367B55">
            <w:pPr>
              <w:spacing w:after="0" w:line="240" w:lineRule="auto"/>
              <w:jc w:val="right"/>
              <w:rPr>
                <w:rFonts w:ascii="Aptos Narrow" w:eastAsia="Times New Roman" w:hAnsi="Aptos Narrow" w:cs="Times New Roman"/>
                <w:color w:val="000000"/>
                <w:kern w:val="0"/>
                <w14:ligatures w14:val="none"/>
              </w:rPr>
            </w:pPr>
            <w:r w:rsidRPr="00367B55">
              <w:rPr>
                <w:rFonts w:ascii="Aptos Narrow" w:eastAsia="Times New Roman" w:hAnsi="Aptos Narrow" w:cs="Times New Roman"/>
                <w:color w:val="000000"/>
                <w:kern w:val="0"/>
                <w14:ligatures w14:val="none"/>
              </w:rPr>
              <w:t>19%</w:t>
            </w:r>
          </w:p>
        </w:tc>
        <w:tc>
          <w:tcPr>
            <w:tcW w:w="2620" w:type="dxa"/>
            <w:tcBorders>
              <w:top w:val="nil"/>
              <w:left w:val="nil"/>
              <w:bottom w:val="nil"/>
              <w:right w:val="nil"/>
            </w:tcBorders>
            <w:noWrap/>
            <w:vAlign w:val="bottom"/>
            <w:hideMark/>
          </w:tcPr>
          <w:p w14:paraId="30BBDB02" w14:textId="77777777" w:rsidR="00367B55" w:rsidRPr="00367B55" w:rsidRDefault="00367B55" w:rsidP="00367B55">
            <w:pPr>
              <w:spacing w:after="0" w:line="240" w:lineRule="auto"/>
              <w:jc w:val="right"/>
              <w:rPr>
                <w:rFonts w:ascii="Aptos Narrow" w:eastAsia="Times New Roman" w:hAnsi="Aptos Narrow" w:cs="Times New Roman"/>
                <w:color w:val="000000"/>
                <w:kern w:val="0"/>
                <w14:ligatures w14:val="none"/>
              </w:rPr>
            </w:pPr>
            <w:r w:rsidRPr="00367B55">
              <w:rPr>
                <w:rFonts w:ascii="Aptos Narrow" w:eastAsia="Times New Roman" w:hAnsi="Aptos Narrow" w:cs="Times New Roman"/>
                <w:color w:val="000000"/>
                <w:kern w:val="0"/>
                <w14:ligatures w14:val="none"/>
              </w:rPr>
              <w:t>42%</w:t>
            </w:r>
          </w:p>
        </w:tc>
      </w:tr>
      <w:tr w:rsidR="00367B55" w:rsidRPr="00367B55" w14:paraId="7A8F62BF" w14:textId="77777777" w:rsidTr="00367B55">
        <w:trPr>
          <w:trHeight w:val="320"/>
        </w:trPr>
        <w:tc>
          <w:tcPr>
            <w:tcW w:w="1260" w:type="dxa"/>
            <w:tcBorders>
              <w:top w:val="nil"/>
              <w:left w:val="nil"/>
              <w:bottom w:val="nil"/>
              <w:right w:val="nil"/>
            </w:tcBorders>
            <w:noWrap/>
            <w:vAlign w:val="bottom"/>
            <w:hideMark/>
          </w:tcPr>
          <w:p w14:paraId="3A59BD41" w14:textId="77777777" w:rsidR="00367B55" w:rsidRPr="00367B55" w:rsidRDefault="00367B55" w:rsidP="00367B55">
            <w:pPr>
              <w:spacing w:after="0" w:line="240" w:lineRule="auto"/>
              <w:rPr>
                <w:rFonts w:ascii="Aptos Narrow" w:eastAsia="Times New Roman" w:hAnsi="Aptos Narrow" w:cs="Times New Roman"/>
                <w:color w:val="000000"/>
                <w:kern w:val="0"/>
                <w14:ligatures w14:val="none"/>
              </w:rPr>
            </w:pPr>
            <w:r w:rsidRPr="00367B55">
              <w:rPr>
                <w:rFonts w:ascii="Aptos Narrow" w:eastAsia="Times New Roman" w:hAnsi="Aptos Narrow" w:cs="Times New Roman"/>
                <w:color w:val="000000"/>
                <w:kern w:val="0"/>
                <w14:ligatures w14:val="none"/>
              </w:rPr>
              <w:t>2024</w:t>
            </w:r>
          </w:p>
        </w:tc>
        <w:tc>
          <w:tcPr>
            <w:tcW w:w="2360" w:type="dxa"/>
            <w:tcBorders>
              <w:top w:val="nil"/>
              <w:left w:val="nil"/>
              <w:bottom w:val="nil"/>
              <w:right w:val="nil"/>
            </w:tcBorders>
            <w:noWrap/>
            <w:vAlign w:val="bottom"/>
            <w:hideMark/>
          </w:tcPr>
          <w:p w14:paraId="1FBE482C" w14:textId="77777777" w:rsidR="00367B55" w:rsidRPr="00367B55" w:rsidRDefault="00367B55" w:rsidP="00367B55">
            <w:pPr>
              <w:spacing w:after="0" w:line="240" w:lineRule="auto"/>
              <w:jc w:val="right"/>
              <w:rPr>
                <w:rFonts w:ascii="Aptos Narrow" w:eastAsia="Times New Roman" w:hAnsi="Aptos Narrow" w:cs="Times New Roman"/>
                <w:color w:val="000000"/>
                <w:kern w:val="0"/>
                <w14:ligatures w14:val="none"/>
              </w:rPr>
            </w:pPr>
            <w:r w:rsidRPr="00367B55">
              <w:rPr>
                <w:rFonts w:ascii="Aptos Narrow" w:eastAsia="Times New Roman" w:hAnsi="Aptos Narrow" w:cs="Times New Roman"/>
                <w:color w:val="000000"/>
                <w:kern w:val="0"/>
                <w14:ligatures w14:val="none"/>
              </w:rPr>
              <w:t>14%</w:t>
            </w:r>
          </w:p>
        </w:tc>
        <w:tc>
          <w:tcPr>
            <w:tcW w:w="2420" w:type="dxa"/>
            <w:tcBorders>
              <w:top w:val="nil"/>
              <w:left w:val="nil"/>
              <w:bottom w:val="nil"/>
              <w:right w:val="nil"/>
            </w:tcBorders>
            <w:noWrap/>
            <w:vAlign w:val="bottom"/>
            <w:hideMark/>
          </w:tcPr>
          <w:p w14:paraId="61E3867D" w14:textId="77777777" w:rsidR="00367B55" w:rsidRPr="00367B55" w:rsidRDefault="00367B55" w:rsidP="00367B55">
            <w:pPr>
              <w:spacing w:after="0" w:line="240" w:lineRule="auto"/>
              <w:jc w:val="right"/>
              <w:rPr>
                <w:rFonts w:ascii="Aptos Narrow" w:eastAsia="Times New Roman" w:hAnsi="Aptos Narrow" w:cs="Times New Roman"/>
                <w:color w:val="000000"/>
                <w:kern w:val="0"/>
                <w14:ligatures w14:val="none"/>
              </w:rPr>
            </w:pPr>
            <w:r w:rsidRPr="00367B55">
              <w:rPr>
                <w:rFonts w:ascii="Aptos Narrow" w:eastAsia="Times New Roman" w:hAnsi="Aptos Narrow" w:cs="Times New Roman"/>
                <w:color w:val="000000"/>
                <w:kern w:val="0"/>
                <w14:ligatures w14:val="none"/>
              </w:rPr>
              <w:t>19%</w:t>
            </w:r>
          </w:p>
        </w:tc>
        <w:tc>
          <w:tcPr>
            <w:tcW w:w="2620" w:type="dxa"/>
            <w:tcBorders>
              <w:top w:val="nil"/>
              <w:left w:val="nil"/>
              <w:bottom w:val="nil"/>
              <w:right w:val="nil"/>
            </w:tcBorders>
            <w:noWrap/>
            <w:vAlign w:val="bottom"/>
            <w:hideMark/>
          </w:tcPr>
          <w:p w14:paraId="70AB66B0" w14:textId="77777777" w:rsidR="00367B55" w:rsidRPr="00367B55" w:rsidRDefault="00367B55" w:rsidP="00367B55">
            <w:pPr>
              <w:spacing w:after="0" w:line="240" w:lineRule="auto"/>
              <w:jc w:val="right"/>
              <w:rPr>
                <w:rFonts w:ascii="Aptos Narrow" w:eastAsia="Times New Roman" w:hAnsi="Aptos Narrow" w:cs="Times New Roman"/>
                <w:color w:val="000000"/>
                <w:kern w:val="0"/>
                <w14:ligatures w14:val="none"/>
              </w:rPr>
            </w:pPr>
            <w:r w:rsidRPr="00367B55">
              <w:rPr>
                <w:rFonts w:ascii="Aptos Narrow" w:eastAsia="Times New Roman" w:hAnsi="Aptos Narrow" w:cs="Times New Roman"/>
                <w:color w:val="000000"/>
                <w:kern w:val="0"/>
                <w14:ligatures w14:val="none"/>
              </w:rPr>
              <w:t>43%</w:t>
            </w:r>
          </w:p>
        </w:tc>
      </w:tr>
      <w:tr w:rsidR="00367B55" w:rsidRPr="00367B55" w14:paraId="36B4CA20" w14:textId="77777777" w:rsidTr="00367B55">
        <w:trPr>
          <w:trHeight w:val="320"/>
        </w:trPr>
        <w:tc>
          <w:tcPr>
            <w:tcW w:w="1260" w:type="dxa"/>
            <w:tcBorders>
              <w:top w:val="nil"/>
              <w:left w:val="nil"/>
              <w:bottom w:val="nil"/>
              <w:right w:val="nil"/>
            </w:tcBorders>
            <w:noWrap/>
            <w:vAlign w:val="bottom"/>
            <w:hideMark/>
          </w:tcPr>
          <w:p w14:paraId="69CC407B" w14:textId="77777777" w:rsidR="00367B55" w:rsidRPr="00367B55" w:rsidRDefault="00367B55" w:rsidP="00367B55">
            <w:pPr>
              <w:spacing w:after="0" w:line="240" w:lineRule="auto"/>
              <w:rPr>
                <w:rFonts w:ascii="Aptos Narrow" w:eastAsia="Times New Roman" w:hAnsi="Aptos Narrow" w:cs="Times New Roman"/>
                <w:color w:val="000000"/>
                <w:kern w:val="0"/>
                <w14:ligatures w14:val="none"/>
              </w:rPr>
            </w:pPr>
            <w:r w:rsidRPr="00367B55">
              <w:rPr>
                <w:rFonts w:ascii="Aptos Narrow" w:eastAsia="Times New Roman" w:hAnsi="Aptos Narrow" w:cs="Times New Roman"/>
                <w:color w:val="000000"/>
                <w:kern w:val="0"/>
                <w14:ligatures w14:val="none"/>
              </w:rPr>
              <w:t>2025</w:t>
            </w:r>
          </w:p>
        </w:tc>
        <w:tc>
          <w:tcPr>
            <w:tcW w:w="2360" w:type="dxa"/>
            <w:tcBorders>
              <w:top w:val="nil"/>
              <w:left w:val="nil"/>
              <w:bottom w:val="nil"/>
              <w:right w:val="nil"/>
            </w:tcBorders>
            <w:noWrap/>
            <w:vAlign w:val="bottom"/>
            <w:hideMark/>
          </w:tcPr>
          <w:p w14:paraId="5BD29BB4" w14:textId="77777777" w:rsidR="00367B55" w:rsidRPr="00367B55" w:rsidRDefault="00367B55" w:rsidP="00367B55">
            <w:pPr>
              <w:spacing w:after="0" w:line="240" w:lineRule="auto"/>
              <w:jc w:val="right"/>
              <w:rPr>
                <w:rFonts w:ascii="Aptos Narrow" w:eastAsia="Times New Roman" w:hAnsi="Aptos Narrow" w:cs="Times New Roman"/>
                <w:color w:val="000000"/>
                <w:kern w:val="0"/>
                <w14:ligatures w14:val="none"/>
              </w:rPr>
            </w:pPr>
            <w:r w:rsidRPr="00367B55">
              <w:rPr>
                <w:rFonts w:ascii="Aptos Narrow" w:eastAsia="Times New Roman" w:hAnsi="Aptos Narrow" w:cs="Times New Roman"/>
                <w:color w:val="000000"/>
                <w:kern w:val="0"/>
                <w14:ligatures w14:val="none"/>
              </w:rPr>
              <w:t>14%</w:t>
            </w:r>
          </w:p>
        </w:tc>
        <w:tc>
          <w:tcPr>
            <w:tcW w:w="2420" w:type="dxa"/>
            <w:tcBorders>
              <w:top w:val="nil"/>
              <w:left w:val="nil"/>
              <w:bottom w:val="nil"/>
              <w:right w:val="nil"/>
            </w:tcBorders>
            <w:noWrap/>
            <w:vAlign w:val="bottom"/>
            <w:hideMark/>
          </w:tcPr>
          <w:p w14:paraId="39AC2D3F" w14:textId="77777777" w:rsidR="00367B55" w:rsidRPr="00367B55" w:rsidRDefault="00367B55" w:rsidP="00367B55">
            <w:pPr>
              <w:spacing w:after="0" w:line="240" w:lineRule="auto"/>
              <w:jc w:val="right"/>
              <w:rPr>
                <w:rFonts w:ascii="Aptos Narrow" w:eastAsia="Times New Roman" w:hAnsi="Aptos Narrow" w:cs="Times New Roman"/>
                <w:color w:val="000000"/>
                <w:kern w:val="0"/>
                <w14:ligatures w14:val="none"/>
              </w:rPr>
            </w:pPr>
            <w:r w:rsidRPr="00367B55">
              <w:rPr>
                <w:rFonts w:ascii="Aptos Narrow" w:eastAsia="Times New Roman" w:hAnsi="Aptos Narrow" w:cs="Times New Roman"/>
                <w:color w:val="000000"/>
                <w:kern w:val="0"/>
                <w14:ligatures w14:val="none"/>
              </w:rPr>
              <w:t>19%</w:t>
            </w:r>
          </w:p>
        </w:tc>
        <w:tc>
          <w:tcPr>
            <w:tcW w:w="2620" w:type="dxa"/>
            <w:tcBorders>
              <w:top w:val="nil"/>
              <w:left w:val="nil"/>
              <w:bottom w:val="nil"/>
              <w:right w:val="nil"/>
            </w:tcBorders>
            <w:noWrap/>
            <w:vAlign w:val="bottom"/>
            <w:hideMark/>
          </w:tcPr>
          <w:p w14:paraId="1D509019" w14:textId="77777777" w:rsidR="00367B55" w:rsidRPr="00367B55" w:rsidRDefault="00367B55" w:rsidP="00367B55">
            <w:pPr>
              <w:spacing w:after="0" w:line="240" w:lineRule="auto"/>
              <w:jc w:val="right"/>
              <w:rPr>
                <w:rFonts w:ascii="Aptos Narrow" w:eastAsia="Times New Roman" w:hAnsi="Aptos Narrow" w:cs="Times New Roman"/>
                <w:color w:val="000000"/>
                <w:kern w:val="0"/>
                <w14:ligatures w14:val="none"/>
              </w:rPr>
            </w:pPr>
            <w:r w:rsidRPr="00367B55">
              <w:rPr>
                <w:rFonts w:ascii="Aptos Narrow" w:eastAsia="Times New Roman" w:hAnsi="Aptos Narrow" w:cs="Times New Roman"/>
                <w:color w:val="000000"/>
                <w:kern w:val="0"/>
                <w14:ligatures w14:val="none"/>
              </w:rPr>
              <w:t>43%</w:t>
            </w:r>
          </w:p>
        </w:tc>
      </w:tr>
    </w:tbl>
    <w:p w14:paraId="63A1AB4E" w14:textId="31B6AD93" w:rsidR="0034602A" w:rsidRDefault="00613C3F" w:rsidP="008A0661">
      <w:pPr>
        <w:rPr>
          <w:rFonts w:ascii="Times New Roman" w:hAnsi="Times New Roman" w:cs="Times New Roman"/>
        </w:rPr>
      </w:pPr>
      <w:r>
        <w:rPr>
          <w:rFonts w:ascii="Times New Roman" w:hAnsi="Times New Roman" w:cs="Times New Roman"/>
        </w:rPr>
        <w:t xml:space="preserve">Across </w:t>
      </w:r>
      <w:r w:rsidR="00464774">
        <w:rPr>
          <w:rFonts w:ascii="Times New Roman" w:hAnsi="Times New Roman" w:cs="Times New Roman"/>
        </w:rPr>
        <w:t>the</w:t>
      </w:r>
      <w:r>
        <w:rPr>
          <w:rFonts w:ascii="Times New Roman" w:hAnsi="Times New Roman" w:cs="Times New Roman"/>
        </w:rPr>
        <w:t xml:space="preserve"> decade (2016 -2025), the net margin holds at exactly 14% on average</w:t>
      </w:r>
      <w:r w:rsidR="009D688B">
        <w:rPr>
          <w:rFonts w:ascii="Times New Roman" w:hAnsi="Times New Roman" w:cs="Times New Roman"/>
        </w:rPr>
        <w:t xml:space="preserve"> annually, EBIT margin remains steadily at 19% on average with a small dip to 18% in 2017, and gross margin </w:t>
      </w:r>
      <w:r w:rsidR="00A87594">
        <w:rPr>
          <w:rFonts w:ascii="Times New Roman" w:hAnsi="Times New Roman" w:cs="Times New Roman"/>
        </w:rPr>
        <w:t xml:space="preserve">ranged from 42-43%. </w:t>
      </w:r>
    </w:p>
    <w:p w14:paraId="57DF13C2" w14:textId="56D046E7" w:rsidR="00A87594" w:rsidRDefault="00A87594" w:rsidP="008A0661">
      <w:pPr>
        <w:rPr>
          <w:rFonts w:ascii="Times New Roman" w:hAnsi="Times New Roman" w:cs="Times New Roman"/>
        </w:rPr>
      </w:pPr>
      <w:r>
        <w:rPr>
          <w:rFonts w:ascii="Times New Roman" w:hAnsi="Times New Roman" w:cs="Times New Roman"/>
        </w:rPr>
        <w:t>The margin stack</w:t>
      </w:r>
      <w:r w:rsidR="005C4643">
        <w:rPr>
          <w:rFonts w:ascii="Times New Roman" w:hAnsi="Times New Roman" w:cs="Times New Roman"/>
        </w:rPr>
        <w:t xml:space="preserve"> is consistent</w:t>
      </w:r>
      <w:r w:rsidR="009E706F">
        <w:rPr>
          <w:rFonts w:ascii="Times New Roman" w:hAnsi="Times New Roman" w:cs="Times New Roman"/>
        </w:rPr>
        <w:t xml:space="preserve"> across firms and overtime, suggesting stable cost structures and limited variability in operating efficienc</w:t>
      </w:r>
      <w:r w:rsidR="00464774">
        <w:rPr>
          <w:rFonts w:ascii="Times New Roman" w:hAnsi="Times New Roman" w:cs="Times New Roman"/>
        </w:rPr>
        <w:t>y</w:t>
      </w:r>
      <w:r w:rsidR="005C4643">
        <w:rPr>
          <w:rFonts w:ascii="Times New Roman" w:hAnsi="Times New Roman" w:cs="Times New Roman"/>
        </w:rPr>
        <w:t xml:space="preserve">. This suggests SG&amp;A and tax/interest expenses are also very </w:t>
      </w:r>
      <w:r w:rsidR="00EC503B">
        <w:rPr>
          <w:rFonts w:ascii="Times New Roman" w:hAnsi="Times New Roman" w:cs="Times New Roman"/>
        </w:rPr>
        <w:t xml:space="preserve">stable proportionally across the sample. </w:t>
      </w:r>
    </w:p>
    <w:p w14:paraId="683B8BE5" w14:textId="71B90FD7" w:rsidR="00367B55" w:rsidRPr="000903E3" w:rsidRDefault="00D96DE3" w:rsidP="008A0661">
      <w:pPr>
        <w:rPr>
          <w:rFonts w:ascii="Times New Roman" w:hAnsi="Times New Roman" w:cs="Times New Roman"/>
        </w:rPr>
      </w:pPr>
      <w:r w:rsidRPr="000903E3">
        <w:rPr>
          <w:rFonts w:ascii="Times New Roman" w:hAnsi="Times New Roman" w:cs="Times New Roman"/>
        </w:rPr>
        <w:t>Figure 3:</w:t>
      </w:r>
      <w:r w:rsidR="00193ED5" w:rsidRPr="000903E3">
        <w:rPr>
          <w:rFonts w:ascii="Times New Roman" w:hAnsi="Times New Roman" w:cs="Times New Roman"/>
        </w:rPr>
        <w:t xml:space="preserve"> </w:t>
      </w:r>
      <w:r w:rsidR="00193ED5" w:rsidRPr="000903E3">
        <w:rPr>
          <w:rFonts w:ascii="Times New Roman" w:hAnsi="Times New Roman" w:cs="Times New Roman"/>
        </w:rPr>
        <w:t>Pivot table summarizing average profitability margins (gross, EBIT, net) grouped by company (Excel</w:t>
      </w:r>
      <w:r w:rsidR="00193ED5" w:rsidRPr="000903E3">
        <w:rPr>
          <w:rFonts w:ascii="Times New Roman" w:hAnsi="Times New Roman" w:cs="Times New Roman"/>
        </w:rPr>
        <w:t>)</w:t>
      </w:r>
    </w:p>
    <w:tbl>
      <w:tblPr>
        <w:tblW w:w="8920" w:type="dxa"/>
        <w:tblLook w:val="04A0" w:firstRow="1" w:lastRow="0" w:firstColumn="1" w:lastColumn="0" w:noHBand="0" w:noVBand="1"/>
      </w:tblPr>
      <w:tblGrid>
        <w:gridCol w:w="1604"/>
        <w:gridCol w:w="2360"/>
        <w:gridCol w:w="2420"/>
        <w:gridCol w:w="2620"/>
      </w:tblGrid>
      <w:tr w:rsidR="00470BBD" w:rsidRPr="00470BBD" w14:paraId="73FF2507" w14:textId="77777777" w:rsidTr="00470BBD">
        <w:trPr>
          <w:trHeight w:val="320"/>
        </w:trPr>
        <w:tc>
          <w:tcPr>
            <w:tcW w:w="1520" w:type="dxa"/>
            <w:tcBorders>
              <w:top w:val="nil"/>
              <w:left w:val="nil"/>
              <w:bottom w:val="single" w:sz="4" w:space="0" w:color="44B3E1"/>
              <w:right w:val="nil"/>
            </w:tcBorders>
            <w:shd w:val="clear" w:color="C0E6F5" w:fill="C0E6F5"/>
            <w:noWrap/>
            <w:vAlign w:val="bottom"/>
            <w:hideMark/>
          </w:tcPr>
          <w:p w14:paraId="6DA762AF" w14:textId="77777777" w:rsidR="00470BBD" w:rsidRPr="00470BBD" w:rsidRDefault="00470BBD" w:rsidP="00470BBD">
            <w:pPr>
              <w:spacing w:after="0" w:line="240" w:lineRule="auto"/>
              <w:rPr>
                <w:rFonts w:ascii="Times New Roman" w:eastAsia="Times New Roman" w:hAnsi="Times New Roman" w:cs="Times New Roman"/>
                <w:kern w:val="0"/>
                <w14:ligatures w14:val="none"/>
              </w:rPr>
            </w:pPr>
          </w:p>
        </w:tc>
        <w:tc>
          <w:tcPr>
            <w:tcW w:w="2360" w:type="dxa"/>
            <w:tcBorders>
              <w:top w:val="nil"/>
              <w:left w:val="nil"/>
              <w:bottom w:val="single" w:sz="4" w:space="0" w:color="44B3E1"/>
              <w:right w:val="nil"/>
            </w:tcBorders>
            <w:shd w:val="clear" w:color="C0E6F5" w:fill="C0E6F5"/>
            <w:noWrap/>
            <w:vAlign w:val="bottom"/>
            <w:hideMark/>
          </w:tcPr>
          <w:p w14:paraId="4981C76A" w14:textId="77777777" w:rsidR="00470BBD" w:rsidRPr="00470BBD" w:rsidRDefault="00470BBD" w:rsidP="00470BBD">
            <w:pPr>
              <w:spacing w:after="0" w:line="240" w:lineRule="auto"/>
              <w:rPr>
                <w:rFonts w:ascii="Aptos Narrow" w:eastAsia="Times New Roman" w:hAnsi="Aptos Narrow" w:cs="Times New Roman"/>
                <w:b/>
                <w:bCs/>
                <w:color w:val="000000"/>
                <w:kern w:val="0"/>
                <w14:ligatures w14:val="none"/>
              </w:rPr>
            </w:pPr>
            <w:r w:rsidRPr="00470BBD">
              <w:rPr>
                <w:rFonts w:ascii="Aptos Narrow" w:eastAsia="Times New Roman" w:hAnsi="Aptos Narrow" w:cs="Times New Roman"/>
                <w:b/>
                <w:bCs/>
                <w:color w:val="000000"/>
                <w:kern w:val="0"/>
                <w14:ligatures w14:val="none"/>
              </w:rPr>
              <w:t xml:space="preserve">Average of </w:t>
            </w:r>
            <w:proofErr w:type="spellStart"/>
            <w:r w:rsidRPr="00470BBD">
              <w:rPr>
                <w:rFonts w:ascii="Aptos Narrow" w:eastAsia="Times New Roman" w:hAnsi="Aptos Narrow" w:cs="Times New Roman"/>
                <w:b/>
                <w:bCs/>
                <w:color w:val="000000"/>
                <w:kern w:val="0"/>
                <w14:ligatures w14:val="none"/>
              </w:rPr>
              <w:t>net_margin</w:t>
            </w:r>
            <w:proofErr w:type="spellEnd"/>
          </w:p>
        </w:tc>
        <w:tc>
          <w:tcPr>
            <w:tcW w:w="2420" w:type="dxa"/>
            <w:tcBorders>
              <w:top w:val="nil"/>
              <w:left w:val="nil"/>
              <w:bottom w:val="single" w:sz="4" w:space="0" w:color="44B3E1"/>
              <w:right w:val="nil"/>
            </w:tcBorders>
            <w:shd w:val="clear" w:color="C0E6F5" w:fill="C0E6F5"/>
            <w:noWrap/>
            <w:vAlign w:val="bottom"/>
            <w:hideMark/>
          </w:tcPr>
          <w:p w14:paraId="12CC004F" w14:textId="77777777" w:rsidR="00470BBD" w:rsidRPr="00470BBD" w:rsidRDefault="00470BBD" w:rsidP="00470BBD">
            <w:pPr>
              <w:spacing w:after="0" w:line="240" w:lineRule="auto"/>
              <w:rPr>
                <w:rFonts w:ascii="Aptos Narrow" w:eastAsia="Times New Roman" w:hAnsi="Aptos Narrow" w:cs="Times New Roman"/>
                <w:b/>
                <w:bCs/>
                <w:color w:val="000000"/>
                <w:kern w:val="0"/>
                <w14:ligatures w14:val="none"/>
              </w:rPr>
            </w:pPr>
            <w:r w:rsidRPr="00470BBD">
              <w:rPr>
                <w:rFonts w:ascii="Aptos Narrow" w:eastAsia="Times New Roman" w:hAnsi="Aptos Narrow" w:cs="Times New Roman"/>
                <w:b/>
                <w:bCs/>
                <w:color w:val="000000"/>
                <w:kern w:val="0"/>
                <w14:ligatures w14:val="none"/>
              </w:rPr>
              <w:t xml:space="preserve">Average of </w:t>
            </w:r>
            <w:proofErr w:type="spellStart"/>
            <w:r w:rsidRPr="00470BBD">
              <w:rPr>
                <w:rFonts w:ascii="Aptos Narrow" w:eastAsia="Times New Roman" w:hAnsi="Aptos Narrow" w:cs="Times New Roman"/>
                <w:b/>
                <w:bCs/>
                <w:color w:val="000000"/>
                <w:kern w:val="0"/>
                <w14:ligatures w14:val="none"/>
              </w:rPr>
              <w:t>ebit_margin</w:t>
            </w:r>
            <w:proofErr w:type="spellEnd"/>
          </w:p>
        </w:tc>
        <w:tc>
          <w:tcPr>
            <w:tcW w:w="2620" w:type="dxa"/>
            <w:tcBorders>
              <w:top w:val="nil"/>
              <w:left w:val="nil"/>
              <w:bottom w:val="single" w:sz="4" w:space="0" w:color="44B3E1"/>
              <w:right w:val="nil"/>
            </w:tcBorders>
            <w:shd w:val="clear" w:color="C0E6F5" w:fill="C0E6F5"/>
            <w:noWrap/>
            <w:vAlign w:val="bottom"/>
            <w:hideMark/>
          </w:tcPr>
          <w:p w14:paraId="37347F29" w14:textId="77777777" w:rsidR="00470BBD" w:rsidRPr="00470BBD" w:rsidRDefault="00470BBD" w:rsidP="00470BBD">
            <w:pPr>
              <w:spacing w:after="0" w:line="240" w:lineRule="auto"/>
              <w:rPr>
                <w:rFonts w:ascii="Aptos Narrow" w:eastAsia="Times New Roman" w:hAnsi="Aptos Narrow" w:cs="Times New Roman"/>
                <w:b/>
                <w:bCs/>
                <w:color w:val="000000"/>
                <w:kern w:val="0"/>
                <w14:ligatures w14:val="none"/>
              </w:rPr>
            </w:pPr>
            <w:r w:rsidRPr="00470BBD">
              <w:rPr>
                <w:rFonts w:ascii="Aptos Narrow" w:eastAsia="Times New Roman" w:hAnsi="Aptos Narrow" w:cs="Times New Roman"/>
                <w:b/>
                <w:bCs/>
                <w:color w:val="000000"/>
                <w:kern w:val="0"/>
                <w14:ligatures w14:val="none"/>
              </w:rPr>
              <w:t xml:space="preserve">Average of </w:t>
            </w:r>
            <w:proofErr w:type="spellStart"/>
            <w:r w:rsidRPr="00470BBD">
              <w:rPr>
                <w:rFonts w:ascii="Aptos Narrow" w:eastAsia="Times New Roman" w:hAnsi="Aptos Narrow" w:cs="Times New Roman"/>
                <w:b/>
                <w:bCs/>
                <w:color w:val="000000"/>
                <w:kern w:val="0"/>
                <w14:ligatures w14:val="none"/>
              </w:rPr>
              <w:t>gross_margin</w:t>
            </w:r>
            <w:proofErr w:type="spellEnd"/>
          </w:p>
        </w:tc>
      </w:tr>
      <w:tr w:rsidR="00470BBD" w:rsidRPr="00470BBD" w14:paraId="38AFBFF0" w14:textId="77777777" w:rsidTr="00470BBD">
        <w:trPr>
          <w:trHeight w:val="320"/>
        </w:trPr>
        <w:tc>
          <w:tcPr>
            <w:tcW w:w="1520" w:type="dxa"/>
            <w:tcBorders>
              <w:top w:val="nil"/>
              <w:left w:val="nil"/>
              <w:bottom w:val="nil"/>
              <w:right w:val="nil"/>
            </w:tcBorders>
            <w:noWrap/>
            <w:vAlign w:val="bottom"/>
            <w:hideMark/>
          </w:tcPr>
          <w:p w14:paraId="1E3C7548"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Company_1</w:t>
            </w:r>
          </w:p>
        </w:tc>
        <w:tc>
          <w:tcPr>
            <w:tcW w:w="2360" w:type="dxa"/>
            <w:tcBorders>
              <w:top w:val="nil"/>
              <w:left w:val="nil"/>
              <w:bottom w:val="nil"/>
              <w:right w:val="nil"/>
            </w:tcBorders>
            <w:noWrap/>
            <w:vAlign w:val="bottom"/>
            <w:hideMark/>
          </w:tcPr>
          <w:p w14:paraId="106C08AD"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18%</w:t>
            </w:r>
          </w:p>
        </w:tc>
        <w:tc>
          <w:tcPr>
            <w:tcW w:w="2420" w:type="dxa"/>
            <w:tcBorders>
              <w:top w:val="nil"/>
              <w:left w:val="nil"/>
              <w:bottom w:val="nil"/>
              <w:right w:val="nil"/>
            </w:tcBorders>
            <w:noWrap/>
            <w:vAlign w:val="bottom"/>
            <w:hideMark/>
          </w:tcPr>
          <w:p w14:paraId="1B958D32"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23%</w:t>
            </w:r>
          </w:p>
        </w:tc>
        <w:tc>
          <w:tcPr>
            <w:tcW w:w="2620" w:type="dxa"/>
            <w:tcBorders>
              <w:top w:val="nil"/>
              <w:left w:val="nil"/>
              <w:bottom w:val="nil"/>
              <w:right w:val="nil"/>
            </w:tcBorders>
            <w:noWrap/>
            <w:vAlign w:val="bottom"/>
            <w:hideMark/>
          </w:tcPr>
          <w:p w14:paraId="5356816B"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45%</w:t>
            </w:r>
          </w:p>
        </w:tc>
      </w:tr>
      <w:tr w:rsidR="00470BBD" w:rsidRPr="00470BBD" w14:paraId="45C3C116" w14:textId="77777777" w:rsidTr="00470BBD">
        <w:trPr>
          <w:trHeight w:val="320"/>
        </w:trPr>
        <w:tc>
          <w:tcPr>
            <w:tcW w:w="1520" w:type="dxa"/>
            <w:tcBorders>
              <w:top w:val="nil"/>
              <w:left w:val="nil"/>
              <w:bottom w:val="nil"/>
              <w:right w:val="nil"/>
            </w:tcBorders>
            <w:noWrap/>
            <w:vAlign w:val="bottom"/>
            <w:hideMark/>
          </w:tcPr>
          <w:p w14:paraId="49631A67"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Company_10</w:t>
            </w:r>
          </w:p>
        </w:tc>
        <w:tc>
          <w:tcPr>
            <w:tcW w:w="2360" w:type="dxa"/>
            <w:tcBorders>
              <w:top w:val="nil"/>
              <w:left w:val="nil"/>
              <w:bottom w:val="nil"/>
              <w:right w:val="nil"/>
            </w:tcBorders>
            <w:noWrap/>
            <w:vAlign w:val="bottom"/>
            <w:hideMark/>
          </w:tcPr>
          <w:p w14:paraId="79F8AE71"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15%</w:t>
            </w:r>
          </w:p>
        </w:tc>
        <w:tc>
          <w:tcPr>
            <w:tcW w:w="2420" w:type="dxa"/>
            <w:tcBorders>
              <w:top w:val="nil"/>
              <w:left w:val="nil"/>
              <w:bottom w:val="nil"/>
              <w:right w:val="nil"/>
            </w:tcBorders>
            <w:noWrap/>
            <w:vAlign w:val="bottom"/>
            <w:hideMark/>
          </w:tcPr>
          <w:p w14:paraId="54491AC3"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20%</w:t>
            </w:r>
          </w:p>
        </w:tc>
        <w:tc>
          <w:tcPr>
            <w:tcW w:w="2620" w:type="dxa"/>
            <w:tcBorders>
              <w:top w:val="nil"/>
              <w:left w:val="nil"/>
              <w:bottom w:val="nil"/>
              <w:right w:val="nil"/>
            </w:tcBorders>
            <w:noWrap/>
            <w:vAlign w:val="bottom"/>
            <w:hideMark/>
          </w:tcPr>
          <w:p w14:paraId="13949278"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44%</w:t>
            </w:r>
          </w:p>
        </w:tc>
      </w:tr>
      <w:tr w:rsidR="00470BBD" w:rsidRPr="00470BBD" w14:paraId="51E3F1F4" w14:textId="77777777" w:rsidTr="00470BBD">
        <w:trPr>
          <w:trHeight w:val="320"/>
        </w:trPr>
        <w:tc>
          <w:tcPr>
            <w:tcW w:w="1520" w:type="dxa"/>
            <w:tcBorders>
              <w:top w:val="nil"/>
              <w:left w:val="nil"/>
              <w:bottom w:val="nil"/>
              <w:right w:val="nil"/>
            </w:tcBorders>
            <w:noWrap/>
            <w:vAlign w:val="bottom"/>
            <w:hideMark/>
          </w:tcPr>
          <w:p w14:paraId="01D34B61"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Company_100</w:t>
            </w:r>
          </w:p>
        </w:tc>
        <w:tc>
          <w:tcPr>
            <w:tcW w:w="2360" w:type="dxa"/>
            <w:tcBorders>
              <w:top w:val="nil"/>
              <w:left w:val="nil"/>
              <w:bottom w:val="nil"/>
              <w:right w:val="nil"/>
            </w:tcBorders>
            <w:noWrap/>
            <w:vAlign w:val="bottom"/>
            <w:hideMark/>
          </w:tcPr>
          <w:p w14:paraId="21FF684F"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13%</w:t>
            </w:r>
          </w:p>
        </w:tc>
        <w:tc>
          <w:tcPr>
            <w:tcW w:w="2420" w:type="dxa"/>
            <w:tcBorders>
              <w:top w:val="nil"/>
              <w:left w:val="nil"/>
              <w:bottom w:val="nil"/>
              <w:right w:val="nil"/>
            </w:tcBorders>
            <w:noWrap/>
            <w:vAlign w:val="bottom"/>
            <w:hideMark/>
          </w:tcPr>
          <w:p w14:paraId="5E516EA6"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17%</w:t>
            </w:r>
          </w:p>
        </w:tc>
        <w:tc>
          <w:tcPr>
            <w:tcW w:w="2620" w:type="dxa"/>
            <w:tcBorders>
              <w:top w:val="nil"/>
              <w:left w:val="nil"/>
              <w:bottom w:val="nil"/>
              <w:right w:val="nil"/>
            </w:tcBorders>
            <w:noWrap/>
            <w:vAlign w:val="bottom"/>
            <w:hideMark/>
          </w:tcPr>
          <w:p w14:paraId="750EBFE0"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41%</w:t>
            </w:r>
          </w:p>
        </w:tc>
      </w:tr>
      <w:tr w:rsidR="00470BBD" w:rsidRPr="00470BBD" w14:paraId="7F9EEC4B" w14:textId="77777777" w:rsidTr="00470BBD">
        <w:trPr>
          <w:trHeight w:val="320"/>
        </w:trPr>
        <w:tc>
          <w:tcPr>
            <w:tcW w:w="1520" w:type="dxa"/>
            <w:tcBorders>
              <w:top w:val="nil"/>
              <w:left w:val="nil"/>
              <w:bottom w:val="nil"/>
              <w:right w:val="nil"/>
            </w:tcBorders>
            <w:noWrap/>
            <w:vAlign w:val="bottom"/>
            <w:hideMark/>
          </w:tcPr>
          <w:p w14:paraId="30C607F7"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Company_11</w:t>
            </w:r>
          </w:p>
        </w:tc>
        <w:tc>
          <w:tcPr>
            <w:tcW w:w="2360" w:type="dxa"/>
            <w:tcBorders>
              <w:top w:val="nil"/>
              <w:left w:val="nil"/>
              <w:bottom w:val="nil"/>
              <w:right w:val="nil"/>
            </w:tcBorders>
            <w:noWrap/>
            <w:vAlign w:val="bottom"/>
            <w:hideMark/>
          </w:tcPr>
          <w:p w14:paraId="382C5EE8"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15%</w:t>
            </w:r>
          </w:p>
        </w:tc>
        <w:tc>
          <w:tcPr>
            <w:tcW w:w="2420" w:type="dxa"/>
            <w:tcBorders>
              <w:top w:val="nil"/>
              <w:left w:val="nil"/>
              <w:bottom w:val="nil"/>
              <w:right w:val="nil"/>
            </w:tcBorders>
            <w:noWrap/>
            <w:vAlign w:val="bottom"/>
            <w:hideMark/>
          </w:tcPr>
          <w:p w14:paraId="1941AB66"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19%</w:t>
            </w:r>
          </w:p>
        </w:tc>
        <w:tc>
          <w:tcPr>
            <w:tcW w:w="2620" w:type="dxa"/>
            <w:tcBorders>
              <w:top w:val="nil"/>
              <w:left w:val="nil"/>
              <w:bottom w:val="nil"/>
              <w:right w:val="nil"/>
            </w:tcBorders>
            <w:noWrap/>
            <w:vAlign w:val="bottom"/>
            <w:hideMark/>
          </w:tcPr>
          <w:p w14:paraId="0759159D"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44%</w:t>
            </w:r>
          </w:p>
        </w:tc>
      </w:tr>
      <w:tr w:rsidR="00470BBD" w:rsidRPr="00470BBD" w14:paraId="7C25EC52" w14:textId="77777777" w:rsidTr="00470BBD">
        <w:trPr>
          <w:trHeight w:val="320"/>
        </w:trPr>
        <w:tc>
          <w:tcPr>
            <w:tcW w:w="1520" w:type="dxa"/>
            <w:tcBorders>
              <w:top w:val="nil"/>
              <w:left w:val="nil"/>
              <w:bottom w:val="nil"/>
              <w:right w:val="nil"/>
            </w:tcBorders>
            <w:noWrap/>
            <w:vAlign w:val="bottom"/>
            <w:hideMark/>
          </w:tcPr>
          <w:p w14:paraId="0EDBE54C"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Company_12</w:t>
            </w:r>
          </w:p>
        </w:tc>
        <w:tc>
          <w:tcPr>
            <w:tcW w:w="2360" w:type="dxa"/>
            <w:tcBorders>
              <w:top w:val="nil"/>
              <w:left w:val="nil"/>
              <w:bottom w:val="nil"/>
              <w:right w:val="nil"/>
            </w:tcBorders>
            <w:noWrap/>
            <w:vAlign w:val="bottom"/>
            <w:hideMark/>
          </w:tcPr>
          <w:p w14:paraId="24F8453D"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15%</w:t>
            </w:r>
          </w:p>
        </w:tc>
        <w:tc>
          <w:tcPr>
            <w:tcW w:w="2420" w:type="dxa"/>
            <w:tcBorders>
              <w:top w:val="nil"/>
              <w:left w:val="nil"/>
              <w:bottom w:val="nil"/>
              <w:right w:val="nil"/>
            </w:tcBorders>
            <w:noWrap/>
            <w:vAlign w:val="bottom"/>
            <w:hideMark/>
          </w:tcPr>
          <w:p w14:paraId="63850A94"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20%</w:t>
            </w:r>
          </w:p>
        </w:tc>
        <w:tc>
          <w:tcPr>
            <w:tcW w:w="2620" w:type="dxa"/>
            <w:tcBorders>
              <w:top w:val="nil"/>
              <w:left w:val="nil"/>
              <w:bottom w:val="nil"/>
              <w:right w:val="nil"/>
            </w:tcBorders>
            <w:noWrap/>
            <w:vAlign w:val="bottom"/>
            <w:hideMark/>
          </w:tcPr>
          <w:p w14:paraId="01F3AC4E"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43%</w:t>
            </w:r>
          </w:p>
        </w:tc>
      </w:tr>
      <w:tr w:rsidR="00470BBD" w:rsidRPr="00470BBD" w14:paraId="3B62BC31" w14:textId="77777777" w:rsidTr="00470BBD">
        <w:trPr>
          <w:trHeight w:val="320"/>
        </w:trPr>
        <w:tc>
          <w:tcPr>
            <w:tcW w:w="1520" w:type="dxa"/>
            <w:tcBorders>
              <w:top w:val="nil"/>
              <w:left w:val="nil"/>
              <w:bottom w:val="nil"/>
              <w:right w:val="nil"/>
            </w:tcBorders>
            <w:noWrap/>
            <w:vAlign w:val="bottom"/>
            <w:hideMark/>
          </w:tcPr>
          <w:p w14:paraId="55E80AA3"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Company_13</w:t>
            </w:r>
          </w:p>
        </w:tc>
        <w:tc>
          <w:tcPr>
            <w:tcW w:w="2360" w:type="dxa"/>
            <w:tcBorders>
              <w:top w:val="nil"/>
              <w:left w:val="nil"/>
              <w:bottom w:val="nil"/>
              <w:right w:val="nil"/>
            </w:tcBorders>
            <w:noWrap/>
            <w:vAlign w:val="bottom"/>
            <w:hideMark/>
          </w:tcPr>
          <w:p w14:paraId="41ED01EE"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13%</w:t>
            </w:r>
          </w:p>
        </w:tc>
        <w:tc>
          <w:tcPr>
            <w:tcW w:w="2420" w:type="dxa"/>
            <w:tcBorders>
              <w:top w:val="nil"/>
              <w:left w:val="nil"/>
              <w:bottom w:val="nil"/>
              <w:right w:val="nil"/>
            </w:tcBorders>
            <w:noWrap/>
            <w:vAlign w:val="bottom"/>
            <w:hideMark/>
          </w:tcPr>
          <w:p w14:paraId="3C6FE4D2"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18%</w:t>
            </w:r>
          </w:p>
        </w:tc>
        <w:tc>
          <w:tcPr>
            <w:tcW w:w="2620" w:type="dxa"/>
            <w:tcBorders>
              <w:top w:val="nil"/>
              <w:left w:val="nil"/>
              <w:bottom w:val="nil"/>
              <w:right w:val="nil"/>
            </w:tcBorders>
            <w:noWrap/>
            <w:vAlign w:val="bottom"/>
            <w:hideMark/>
          </w:tcPr>
          <w:p w14:paraId="2BAA3291"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43%</w:t>
            </w:r>
          </w:p>
        </w:tc>
      </w:tr>
      <w:tr w:rsidR="00470BBD" w:rsidRPr="00470BBD" w14:paraId="19052B1C" w14:textId="77777777" w:rsidTr="00470BBD">
        <w:trPr>
          <w:trHeight w:val="320"/>
        </w:trPr>
        <w:tc>
          <w:tcPr>
            <w:tcW w:w="1520" w:type="dxa"/>
            <w:tcBorders>
              <w:top w:val="nil"/>
              <w:left w:val="nil"/>
              <w:bottom w:val="nil"/>
              <w:right w:val="nil"/>
            </w:tcBorders>
            <w:noWrap/>
            <w:vAlign w:val="bottom"/>
            <w:hideMark/>
          </w:tcPr>
          <w:p w14:paraId="55DA83A2"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Company_14</w:t>
            </w:r>
          </w:p>
        </w:tc>
        <w:tc>
          <w:tcPr>
            <w:tcW w:w="2360" w:type="dxa"/>
            <w:tcBorders>
              <w:top w:val="nil"/>
              <w:left w:val="nil"/>
              <w:bottom w:val="nil"/>
              <w:right w:val="nil"/>
            </w:tcBorders>
            <w:noWrap/>
            <w:vAlign w:val="bottom"/>
            <w:hideMark/>
          </w:tcPr>
          <w:p w14:paraId="3AF8C3E8"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13%</w:t>
            </w:r>
          </w:p>
        </w:tc>
        <w:tc>
          <w:tcPr>
            <w:tcW w:w="2420" w:type="dxa"/>
            <w:tcBorders>
              <w:top w:val="nil"/>
              <w:left w:val="nil"/>
              <w:bottom w:val="nil"/>
              <w:right w:val="nil"/>
            </w:tcBorders>
            <w:noWrap/>
            <w:vAlign w:val="bottom"/>
            <w:hideMark/>
          </w:tcPr>
          <w:p w14:paraId="74805DE4"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18%</w:t>
            </w:r>
          </w:p>
        </w:tc>
        <w:tc>
          <w:tcPr>
            <w:tcW w:w="2620" w:type="dxa"/>
            <w:tcBorders>
              <w:top w:val="nil"/>
              <w:left w:val="nil"/>
              <w:bottom w:val="nil"/>
              <w:right w:val="nil"/>
            </w:tcBorders>
            <w:noWrap/>
            <w:vAlign w:val="bottom"/>
            <w:hideMark/>
          </w:tcPr>
          <w:p w14:paraId="7B9EE005"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43%</w:t>
            </w:r>
          </w:p>
        </w:tc>
      </w:tr>
      <w:tr w:rsidR="00470BBD" w:rsidRPr="00470BBD" w14:paraId="34C3D69F" w14:textId="77777777" w:rsidTr="00470BBD">
        <w:trPr>
          <w:trHeight w:val="320"/>
        </w:trPr>
        <w:tc>
          <w:tcPr>
            <w:tcW w:w="1520" w:type="dxa"/>
            <w:tcBorders>
              <w:top w:val="nil"/>
              <w:left w:val="nil"/>
              <w:bottom w:val="nil"/>
              <w:right w:val="nil"/>
            </w:tcBorders>
            <w:noWrap/>
            <w:vAlign w:val="bottom"/>
            <w:hideMark/>
          </w:tcPr>
          <w:p w14:paraId="76539E6C"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Company_15</w:t>
            </w:r>
          </w:p>
        </w:tc>
        <w:tc>
          <w:tcPr>
            <w:tcW w:w="2360" w:type="dxa"/>
            <w:tcBorders>
              <w:top w:val="nil"/>
              <w:left w:val="nil"/>
              <w:bottom w:val="nil"/>
              <w:right w:val="nil"/>
            </w:tcBorders>
            <w:noWrap/>
            <w:vAlign w:val="bottom"/>
            <w:hideMark/>
          </w:tcPr>
          <w:p w14:paraId="00F1797E"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13%</w:t>
            </w:r>
          </w:p>
        </w:tc>
        <w:tc>
          <w:tcPr>
            <w:tcW w:w="2420" w:type="dxa"/>
            <w:tcBorders>
              <w:top w:val="nil"/>
              <w:left w:val="nil"/>
              <w:bottom w:val="nil"/>
              <w:right w:val="nil"/>
            </w:tcBorders>
            <w:noWrap/>
            <w:vAlign w:val="bottom"/>
            <w:hideMark/>
          </w:tcPr>
          <w:p w14:paraId="4ACE8B99"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18%</w:t>
            </w:r>
          </w:p>
        </w:tc>
        <w:tc>
          <w:tcPr>
            <w:tcW w:w="2620" w:type="dxa"/>
            <w:tcBorders>
              <w:top w:val="nil"/>
              <w:left w:val="nil"/>
              <w:bottom w:val="nil"/>
              <w:right w:val="nil"/>
            </w:tcBorders>
            <w:noWrap/>
            <w:vAlign w:val="bottom"/>
            <w:hideMark/>
          </w:tcPr>
          <w:p w14:paraId="70CE4898"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42%</w:t>
            </w:r>
          </w:p>
        </w:tc>
      </w:tr>
      <w:tr w:rsidR="00470BBD" w:rsidRPr="00470BBD" w14:paraId="25C369F6" w14:textId="77777777" w:rsidTr="00470BBD">
        <w:trPr>
          <w:trHeight w:val="320"/>
        </w:trPr>
        <w:tc>
          <w:tcPr>
            <w:tcW w:w="1520" w:type="dxa"/>
            <w:tcBorders>
              <w:top w:val="nil"/>
              <w:left w:val="nil"/>
              <w:bottom w:val="nil"/>
              <w:right w:val="nil"/>
            </w:tcBorders>
            <w:noWrap/>
            <w:vAlign w:val="bottom"/>
            <w:hideMark/>
          </w:tcPr>
          <w:p w14:paraId="580D5EB6"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Company_16</w:t>
            </w:r>
          </w:p>
        </w:tc>
        <w:tc>
          <w:tcPr>
            <w:tcW w:w="2360" w:type="dxa"/>
            <w:tcBorders>
              <w:top w:val="nil"/>
              <w:left w:val="nil"/>
              <w:bottom w:val="nil"/>
              <w:right w:val="nil"/>
            </w:tcBorders>
            <w:noWrap/>
            <w:vAlign w:val="bottom"/>
            <w:hideMark/>
          </w:tcPr>
          <w:p w14:paraId="13F75ADD"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13%</w:t>
            </w:r>
          </w:p>
        </w:tc>
        <w:tc>
          <w:tcPr>
            <w:tcW w:w="2420" w:type="dxa"/>
            <w:tcBorders>
              <w:top w:val="nil"/>
              <w:left w:val="nil"/>
              <w:bottom w:val="nil"/>
              <w:right w:val="nil"/>
            </w:tcBorders>
            <w:noWrap/>
            <w:vAlign w:val="bottom"/>
            <w:hideMark/>
          </w:tcPr>
          <w:p w14:paraId="13659599"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17%</w:t>
            </w:r>
          </w:p>
        </w:tc>
        <w:tc>
          <w:tcPr>
            <w:tcW w:w="2620" w:type="dxa"/>
            <w:tcBorders>
              <w:top w:val="nil"/>
              <w:left w:val="nil"/>
              <w:bottom w:val="nil"/>
              <w:right w:val="nil"/>
            </w:tcBorders>
            <w:noWrap/>
            <w:vAlign w:val="bottom"/>
            <w:hideMark/>
          </w:tcPr>
          <w:p w14:paraId="3B28C2BC"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43%</w:t>
            </w:r>
          </w:p>
        </w:tc>
      </w:tr>
      <w:tr w:rsidR="00470BBD" w:rsidRPr="00470BBD" w14:paraId="29FFED1A" w14:textId="77777777" w:rsidTr="00470BBD">
        <w:trPr>
          <w:trHeight w:val="320"/>
        </w:trPr>
        <w:tc>
          <w:tcPr>
            <w:tcW w:w="1520" w:type="dxa"/>
            <w:tcBorders>
              <w:top w:val="nil"/>
              <w:left w:val="nil"/>
              <w:bottom w:val="nil"/>
              <w:right w:val="nil"/>
            </w:tcBorders>
            <w:noWrap/>
            <w:vAlign w:val="bottom"/>
            <w:hideMark/>
          </w:tcPr>
          <w:p w14:paraId="54C4B6AB"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Company_17</w:t>
            </w:r>
          </w:p>
        </w:tc>
        <w:tc>
          <w:tcPr>
            <w:tcW w:w="2360" w:type="dxa"/>
            <w:tcBorders>
              <w:top w:val="nil"/>
              <w:left w:val="nil"/>
              <w:bottom w:val="nil"/>
              <w:right w:val="nil"/>
            </w:tcBorders>
            <w:noWrap/>
            <w:vAlign w:val="bottom"/>
            <w:hideMark/>
          </w:tcPr>
          <w:p w14:paraId="19A08FB8"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13%</w:t>
            </w:r>
          </w:p>
        </w:tc>
        <w:tc>
          <w:tcPr>
            <w:tcW w:w="2420" w:type="dxa"/>
            <w:tcBorders>
              <w:top w:val="nil"/>
              <w:left w:val="nil"/>
              <w:bottom w:val="nil"/>
              <w:right w:val="nil"/>
            </w:tcBorders>
            <w:noWrap/>
            <w:vAlign w:val="bottom"/>
            <w:hideMark/>
          </w:tcPr>
          <w:p w14:paraId="3FB65844"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18%</w:t>
            </w:r>
          </w:p>
        </w:tc>
        <w:tc>
          <w:tcPr>
            <w:tcW w:w="2620" w:type="dxa"/>
            <w:tcBorders>
              <w:top w:val="nil"/>
              <w:left w:val="nil"/>
              <w:bottom w:val="nil"/>
              <w:right w:val="nil"/>
            </w:tcBorders>
            <w:noWrap/>
            <w:vAlign w:val="bottom"/>
            <w:hideMark/>
          </w:tcPr>
          <w:p w14:paraId="5164FB0C"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44%</w:t>
            </w:r>
          </w:p>
        </w:tc>
      </w:tr>
      <w:tr w:rsidR="00470BBD" w:rsidRPr="00470BBD" w14:paraId="32DD2860" w14:textId="77777777" w:rsidTr="00470BBD">
        <w:trPr>
          <w:trHeight w:val="320"/>
        </w:trPr>
        <w:tc>
          <w:tcPr>
            <w:tcW w:w="1520" w:type="dxa"/>
            <w:tcBorders>
              <w:top w:val="nil"/>
              <w:left w:val="nil"/>
              <w:bottom w:val="nil"/>
              <w:right w:val="nil"/>
            </w:tcBorders>
            <w:noWrap/>
            <w:vAlign w:val="bottom"/>
            <w:hideMark/>
          </w:tcPr>
          <w:p w14:paraId="5A37CDF1"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Company_18</w:t>
            </w:r>
          </w:p>
        </w:tc>
        <w:tc>
          <w:tcPr>
            <w:tcW w:w="2360" w:type="dxa"/>
            <w:tcBorders>
              <w:top w:val="nil"/>
              <w:left w:val="nil"/>
              <w:bottom w:val="nil"/>
              <w:right w:val="nil"/>
            </w:tcBorders>
            <w:noWrap/>
            <w:vAlign w:val="bottom"/>
            <w:hideMark/>
          </w:tcPr>
          <w:p w14:paraId="29E48C0A"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13%</w:t>
            </w:r>
          </w:p>
        </w:tc>
        <w:tc>
          <w:tcPr>
            <w:tcW w:w="2420" w:type="dxa"/>
            <w:tcBorders>
              <w:top w:val="nil"/>
              <w:left w:val="nil"/>
              <w:bottom w:val="nil"/>
              <w:right w:val="nil"/>
            </w:tcBorders>
            <w:noWrap/>
            <w:vAlign w:val="bottom"/>
            <w:hideMark/>
          </w:tcPr>
          <w:p w14:paraId="3FDD2E47"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18%</w:t>
            </w:r>
          </w:p>
        </w:tc>
        <w:tc>
          <w:tcPr>
            <w:tcW w:w="2620" w:type="dxa"/>
            <w:tcBorders>
              <w:top w:val="nil"/>
              <w:left w:val="nil"/>
              <w:bottom w:val="nil"/>
              <w:right w:val="nil"/>
            </w:tcBorders>
            <w:noWrap/>
            <w:vAlign w:val="bottom"/>
            <w:hideMark/>
          </w:tcPr>
          <w:p w14:paraId="2345410C"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42%</w:t>
            </w:r>
          </w:p>
        </w:tc>
      </w:tr>
      <w:tr w:rsidR="00470BBD" w:rsidRPr="00470BBD" w14:paraId="52350EB7" w14:textId="77777777" w:rsidTr="00470BBD">
        <w:trPr>
          <w:trHeight w:val="320"/>
        </w:trPr>
        <w:tc>
          <w:tcPr>
            <w:tcW w:w="1520" w:type="dxa"/>
            <w:tcBorders>
              <w:top w:val="nil"/>
              <w:left w:val="nil"/>
              <w:bottom w:val="nil"/>
              <w:right w:val="nil"/>
            </w:tcBorders>
            <w:noWrap/>
            <w:vAlign w:val="bottom"/>
            <w:hideMark/>
          </w:tcPr>
          <w:p w14:paraId="6962BB7F"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Company_19</w:t>
            </w:r>
          </w:p>
        </w:tc>
        <w:tc>
          <w:tcPr>
            <w:tcW w:w="2360" w:type="dxa"/>
            <w:tcBorders>
              <w:top w:val="nil"/>
              <w:left w:val="nil"/>
              <w:bottom w:val="nil"/>
              <w:right w:val="nil"/>
            </w:tcBorders>
            <w:noWrap/>
            <w:vAlign w:val="bottom"/>
            <w:hideMark/>
          </w:tcPr>
          <w:p w14:paraId="0BBFE210"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14%</w:t>
            </w:r>
          </w:p>
        </w:tc>
        <w:tc>
          <w:tcPr>
            <w:tcW w:w="2420" w:type="dxa"/>
            <w:tcBorders>
              <w:top w:val="nil"/>
              <w:left w:val="nil"/>
              <w:bottom w:val="nil"/>
              <w:right w:val="nil"/>
            </w:tcBorders>
            <w:noWrap/>
            <w:vAlign w:val="bottom"/>
            <w:hideMark/>
          </w:tcPr>
          <w:p w14:paraId="5B503B01"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19%</w:t>
            </w:r>
          </w:p>
        </w:tc>
        <w:tc>
          <w:tcPr>
            <w:tcW w:w="2620" w:type="dxa"/>
            <w:tcBorders>
              <w:top w:val="nil"/>
              <w:left w:val="nil"/>
              <w:bottom w:val="nil"/>
              <w:right w:val="nil"/>
            </w:tcBorders>
            <w:noWrap/>
            <w:vAlign w:val="bottom"/>
            <w:hideMark/>
          </w:tcPr>
          <w:p w14:paraId="2FF4823C"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43%</w:t>
            </w:r>
          </w:p>
        </w:tc>
      </w:tr>
      <w:tr w:rsidR="00470BBD" w:rsidRPr="00470BBD" w14:paraId="49A6CB8E" w14:textId="77777777" w:rsidTr="00470BBD">
        <w:trPr>
          <w:trHeight w:val="320"/>
        </w:trPr>
        <w:tc>
          <w:tcPr>
            <w:tcW w:w="1520" w:type="dxa"/>
            <w:tcBorders>
              <w:top w:val="nil"/>
              <w:left w:val="nil"/>
              <w:bottom w:val="nil"/>
              <w:right w:val="nil"/>
            </w:tcBorders>
            <w:noWrap/>
            <w:vAlign w:val="bottom"/>
            <w:hideMark/>
          </w:tcPr>
          <w:p w14:paraId="588250EE"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lastRenderedPageBreak/>
              <w:t>Company_2</w:t>
            </w:r>
          </w:p>
        </w:tc>
        <w:tc>
          <w:tcPr>
            <w:tcW w:w="2360" w:type="dxa"/>
            <w:tcBorders>
              <w:top w:val="nil"/>
              <w:left w:val="nil"/>
              <w:bottom w:val="nil"/>
              <w:right w:val="nil"/>
            </w:tcBorders>
            <w:noWrap/>
            <w:vAlign w:val="bottom"/>
            <w:hideMark/>
          </w:tcPr>
          <w:p w14:paraId="1A679B1F"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14%</w:t>
            </w:r>
          </w:p>
        </w:tc>
        <w:tc>
          <w:tcPr>
            <w:tcW w:w="2420" w:type="dxa"/>
            <w:tcBorders>
              <w:top w:val="nil"/>
              <w:left w:val="nil"/>
              <w:bottom w:val="nil"/>
              <w:right w:val="nil"/>
            </w:tcBorders>
            <w:noWrap/>
            <w:vAlign w:val="bottom"/>
            <w:hideMark/>
          </w:tcPr>
          <w:p w14:paraId="13B6B3E1"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19%</w:t>
            </w:r>
          </w:p>
        </w:tc>
        <w:tc>
          <w:tcPr>
            <w:tcW w:w="2620" w:type="dxa"/>
            <w:tcBorders>
              <w:top w:val="nil"/>
              <w:left w:val="nil"/>
              <w:bottom w:val="nil"/>
              <w:right w:val="nil"/>
            </w:tcBorders>
            <w:noWrap/>
            <w:vAlign w:val="bottom"/>
            <w:hideMark/>
          </w:tcPr>
          <w:p w14:paraId="631F7A61"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42%</w:t>
            </w:r>
          </w:p>
        </w:tc>
      </w:tr>
      <w:tr w:rsidR="00470BBD" w:rsidRPr="00470BBD" w14:paraId="791AB073" w14:textId="77777777" w:rsidTr="00470BBD">
        <w:trPr>
          <w:trHeight w:val="320"/>
        </w:trPr>
        <w:tc>
          <w:tcPr>
            <w:tcW w:w="1520" w:type="dxa"/>
            <w:tcBorders>
              <w:top w:val="nil"/>
              <w:left w:val="nil"/>
              <w:bottom w:val="nil"/>
              <w:right w:val="nil"/>
            </w:tcBorders>
            <w:noWrap/>
            <w:vAlign w:val="bottom"/>
            <w:hideMark/>
          </w:tcPr>
          <w:p w14:paraId="1EDBEB24"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Company_20</w:t>
            </w:r>
          </w:p>
        </w:tc>
        <w:tc>
          <w:tcPr>
            <w:tcW w:w="2360" w:type="dxa"/>
            <w:tcBorders>
              <w:top w:val="nil"/>
              <w:left w:val="nil"/>
              <w:bottom w:val="nil"/>
              <w:right w:val="nil"/>
            </w:tcBorders>
            <w:noWrap/>
            <w:vAlign w:val="bottom"/>
            <w:hideMark/>
          </w:tcPr>
          <w:p w14:paraId="75D894C6"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15%</w:t>
            </w:r>
          </w:p>
        </w:tc>
        <w:tc>
          <w:tcPr>
            <w:tcW w:w="2420" w:type="dxa"/>
            <w:tcBorders>
              <w:top w:val="nil"/>
              <w:left w:val="nil"/>
              <w:bottom w:val="nil"/>
              <w:right w:val="nil"/>
            </w:tcBorders>
            <w:noWrap/>
            <w:vAlign w:val="bottom"/>
            <w:hideMark/>
          </w:tcPr>
          <w:p w14:paraId="10D061D3"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19%</w:t>
            </w:r>
          </w:p>
        </w:tc>
        <w:tc>
          <w:tcPr>
            <w:tcW w:w="2620" w:type="dxa"/>
            <w:tcBorders>
              <w:top w:val="nil"/>
              <w:left w:val="nil"/>
              <w:bottom w:val="nil"/>
              <w:right w:val="nil"/>
            </w:tcBorders>
            <w:noWrap/>
            <w:vAlign w:val="bottom"/>
            <w:hideMark/>
          </w:tcPr>
          <w:p w14:paraId="254592BA"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41%</w:t>
            </w:r>
          </w:p>
        </w:tc>
      </w:tr>
      <w:tr w:rsidR="00470BBD" w:rsidRPr="00470BBD" w14:paraId="133E2A17" w14:textId="77777777" w:rsidTr="00470BBD">
        <w:trPr>
          <w:trHeight w:val="320"/>
        </w:trPr>
        <w:tc>
          <w:tcPr>
            <w:tcW w:w="1520" w:type="dxa"/>
            <w:tcBorders>
              <w:top w:val="nil"/>
              <w:left w:val="nil"/>
              <w:bottom w:val="nil"/>
              <w:right w:val="nil"/>
            </w:tcBorders>
            <w:noWrap/>
            <w:vAlign w:val="bottom"/>
            <w:hideMark/>
          </w:tcPr>
          <w:p w14:paraId="0FF0258A"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Company_21</w:t>
            </w:r>
          </w:p>
        </w:tc>
        <w:tc>
          <w:tcPr>
            <w:tcW w:w="2360" w:type="dxa"/>
            <w:tcBorders>
              <w:top w:val="nil"/>
              <w:left w:val="nil"/>
              <w:bottom w:val="nil"/>
              <w:right w:val="nil"/>
            </w:tcBorders>
            <w:noWrap/>
            <w:vAlign w:val="bottom"/>
            <w:hideMark/>
          </w:tcPr>
          <w:p w14:paraId="0ADCD90E"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14%</w:t>
            </w:r>
          </w:p>
        </w:tc>
        <w:tc>
          <w:tcPr>
            <w:tcW w:w="2420" w:type="dxa"/>
            <w:tcBorders>
              <w:top w:val="nil"/>
              <w:left w:val="nil"/>
              <w:bottom w:val="nil"/>
              <w:right w:val="nil"/>
            </w:tcBorders>
            <w:noWrap/>
            <w:vAlign w:val="bottom"/>
            <w:hideMark/>
          </w:tcPr>
          <w:p w14:paraId="557FB139"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18%</w:t>
            </w:r>
          </w:p>
        </w:tc>
        <w:tc>
          <w:tcPr>
            <w:tcW w:w="2620" w:type="dxa"/>
            <w:tcBorders>
              <w:top w:val="nil"/>
              <w:left w:val="nil"/>
              <w:bottom w:val="nil"/>
              <w:right w:val="nil"/>
            </w:tcBorders>
            <w:noWrap/>
            <w:vAlign w:val="bottom"/>
            <w:hideMark/>
          </w:tcPr>
          <w:p w14:paraId="1EBEA7F5"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43%</w:t>
            </w:r>
          </w:p>
        </w:tc>
      </w:tr>
      <w:tr w:rsidR="00470BBD" w:rsidRPr="00470BBD" w14:paraId="60100B25" w14:textId="77777777" w:rsidTr="00470BBD">
        <w:trPr>
          <w:trHeight w:val="320"/>
        </w:trPr>
        <w:tc>
          <w:tcPr>
            <w:tcW w:w="1520" w:type="dxa"/>
            <w:tcBorders>
              <w:top w:val="nil"/>
              <w:left w:val="nil"/>
              <w:bottom w:val="nil"/>
              <w:right w:val="nil"/>
            </w:tcBorders>
            <w:noWrap/>
            <w:vAlign w:val="bottom"/>
            <w:hideMark/>
          </w:tcPr>
          <w:p w14:paraId="52E15DCA"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Company_22</w:t>
            </w:r>
          </w:p>
        </w:tc>
        <w:tc>
          <w:tcPr>
            <w:tcW w:w="2360" w:type="dxa"/>
            <w:tcBorders>
              <w:top w:val="nil"/>
              <w:left w:val="nil"/>
              <w:bottom w:val="nil"/>
              <w:right w:val="nil"/>
            </w:tcBorders>
            <w:noWrap/>
            <w:vAlign w:val="bottom"/>
            <w:hideMark/>
          </w:tcPr>
          <w:p w14:paraId="2AD7F962"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13%</w:t>
            </w:r>
          </w:p>
        </w:tc>
        <w:tc>
          <w:tcPr>
            <w:tcW w:w="2420" w:type="dxa"/>
            <w:tcBorders>
              <w:top w:val="nil"/>
              <w:left w:val="nil"/>
              <w:bottom w:val="nil"/>
              <w:right w:val="nil"/>
            </w:tcBorders>
            <w:noWrap/>
            <w:vAlign w:val="bottom"/>
            <w:hideMark/>
          </w:tcPr>
          <w:p w14:paraId="3A86E6C4"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18%</w:t>
            </w:r>
          </w:p>
        </w:tc>
        <w:tc>
          <w:tcPr>
            <w:tcW w:w="2620" w:type="dxa"/>
            <w:tcBorders>
              <w:top w:val="nil"/>
              <w:left w:val="nil"/>
              <w:bottom w:val="nil"/>
              <w:right w:val="nil"/>
            </w:tcBorders>
            <w:noWrap/>
            <w:vAlign w:val="bottom"/>
            <w:hideMark/>
          </w:tcPr>
          <w:p w14:paraId="644FAF96"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42%</w:t>
            </w:r>
          </w:p>
        </w:tc>
      </w:tr>
      <w:tr w:rsidR="00470BBD" w:rsidRPr="00470BBD" w14:paraId="79AE780C" w14:textId="77777777" w:rsidTr="00470BBD">
        <w:trPr>
          <w:trHeight w:val="320"/>
        </w:trPr>
        <w:tc>
          <w:tcPr>
            <w:tcW w:w="1520" w:type="dxa"/>
            <w:tcBorders>
              <w:top w:val="nil"/>
              <w:left w:val="nil"/>
              <w:bottom w:val="nil"/>
              <w:right w:val="nil"/>
            </w:tcBorders>
            <w:noWrap/>
            <w:vAlign w:val="bottom"/>
            <w:hideMark/>
          </w:tcPr>
          <w:p w14:paraId="62887BBB"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Company_23</w:t>
            </w:r>
          </w:p>
        </w:tc>
        <w:tc>
          <w:tcPr>
            <w:tcW w:w="2360" w:type="dxa"/>
            <w:tcBorders>
              <w:top w:val="nil"/>
              <w:left w:val="nil"/>
              <w:bottom w:val="nil"/>
              <w:right w:val="nil"/>
            </w:tcBorders>
            <w:noWrap/>
            <w:vAlign w:val="bottom"/>
            <w:hideMark/>
          </w:tcPr>
          <w:p w14:paraId="28FFA75A"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15%</w:t>
            </w:r>
          </w:p>
        </w:tc>
        <w:tc>
          <w:tcPr>
            <w:tcW w:w="2420" w:type="dxa"/>
            <w:tcBorders>
              <w:top w:val="nil"/>
              <w:left w:val="nil"/>
              <w:bottom w:val="nil"/>
              <w:right w:val="nil"/>
            </w:tcBorders>
            <w:noWrap/>
            <w:vAlign w:val="bottom"/>
            <w:hideMark/>
          </w:tcPr>
          <w:p w14:paraId="72C3E92E"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19%</w:t>
            </w:r>
          </w:p>
        </w:tc>
        <w:tc>
          <w:tcPr>
            <w:tcW w:w="2620" w:type="dxa"/>
            <w:tcBorders>
              <w:top w:val="nil"/>
              <w:left w:val="nil"/>
              <w:bottom w:val="nil"/>
              <w:right w:val="nil"/>
            </w:tcBorders>
            <w:noWrap/>
            <w:vAlign w:val="bottom"/>
            <w:hideMark/>
          </w:tcPr>
          <w:p w14:paraId="60D58078"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43%</w:t>
            </w:r>
          </w:p>
        </w:tc>
      </w:tr>
      <w:tr w:rsidR="00470BBD" w:rsidRPr="00470BBD" w14:paraId="737D5B01" w14:textId="77777777" w:rsidTr="00470BBD">
        <w:trPr>
          <w:trHeight w:val="320"/>
        </w:trPr>
        <w:tc>
          <w:tcPr>
            <w:tcW w:w="1520" w:type="dxa"/>
            <w:tcBorders>
              <w:top w:val="nil"/>
              <w:left w:val="nil"/>
              <w:bottom w:val="nil"/>
              <w:right w:val="nil"/>
            </w:tcBorders>
            <w:noWrap/>
            <w:vAlign w:val="bottom"/>
            <w:hideMark/>
          </w:tcPr>
          <w:p w14:paraId="35405940"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Company_24</w:t>
            </w:r>
          </w:p>
        </w:tc>
        <w:tc>
          <w:tcPr>
            <w:tcW w:w="2360" w:type="dxa"/>
            <w:tcBorders>
              <w:top w:val="nil"/>
              <w:left w:val="nil"/>
              <w:bottom w:val="nil"/>
              <w:right w:val="nil"/>
            </w:tcBorders>
            <w:noWrap/>
            <w:vAlign w:val="bottom"/>
            <w:hideMark/>
          </w:tcPr>
          <w:p w14:paraId="00ACAD84"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13%</w:t>
            </w:r>
          </w:p>
        </w:tc>
        <w:tc>
          <w:tcPr>
            <w:tcW w:w="2420" w:type="dxa"/>
            <w:tcBorders>
              <w:top w:val="nil"/>
              <w:left w:val="nil"/>
              <w:bottom w:val="nil"/>
              <w:right w:val="nil"/>
            </w:tcBorders>
            <w:noWrap/>
            <w:vAlign w:val="bottom"/>
            <w:hideMark/>
          </w:tcPr>
          <w:p w14:paraId="7B895C71"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18%</w:t>
            </w:r>
          </w:p>
        </w:tc>
        <w:tc>
          <w:tcPr>
            <w:tcW w:w="2620" w:type="dxa"/>
            <w:tcBorders>
              <w:top w:val="nil"/>
              <w:left w:val="nil"/>
              <w:bottom w:val="nil"/>
              <w:right w:val="nil"/>
            </w:tcBorders>
            <w:noWrap/>
            <w:vAlign w:val="bottom"/>
            <w:hideMark/>
          </w:tcPr>
          <w:p w14:paraId="5FAC63CB"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42%</w:t>
            </w:r>
          </w:p>
        </w:tc>
      </w:tr>
      <w:tr w:rsidR="00470BBD" w:rsidRPr="00470BBD" w14:paraId="56ED4FE3" w14:textId="77777777" w:rsidTr="00470BBD">
        <w:trPr>
          <w:trHeight w:val="320"/>
        </w:trPr>
        <w:tc>
          <w:tcPr>
            <w:tcW w:w="1520" w:type="dxa"/>
            <w:tcBorders>
              <w:top w:val="nil"/>
              <w:left w:val="nil"/>
              <w:bottom w:val="nil"/>
              <w:right w:val="nil"/>
            </w:tcBorders>
            <w:noWrap/>
            <w:vAlign w:val="bottom"/>
            <w:hideMark/>
          </w:tcPr>
          <w:p w14:paraId="2B1923A9"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Company_25</w:t>
            </w:r>
          </w:p>
        </w:tc>
        <w:tc>
          <w:tcPr>
            <w:tcW w:w="2360" w:type="dxa"/>
            <w:tcBorders>
              <w:top w:val="nil"/>
              <w:left w:val="nil"/>
              <w:bottom w:val="nil"/>
              <w:right w:val="nil"/>
            </w:tcBorders>
            <w:noWrap/>
            <w:vAlign w:val="bottom"/>
            <w:hideMark/>
          </w:tcPr>
          <w:p w14:paraId="7E79CC41"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15%</w:t>
            </w:r>
          </w:p>
        </w:tc>
        <w:tc>
          <w:tcPr>
            <w:tcW w:w="2420" w:type="dxa"/>
            <w:tcBorders>
              <w:top w:val="nil"/>
              <w:left w:val="nil"/>
              <w:bottom w:val="nil"/>
              <w:right w:val="nil"/>
            </w:tcBorders>
            <w:noWrap/>
            <w:vAlign w:val="bottom"/>
            <w:hideMark/>
          </w:tcPr>
          <w:p w14:paraId="219DCCDB"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20%</w:t>
            </w:r>
          </w:p>
        </w:tc>
        <w:tc>
          <w:tcPr>
            <w:tcW w:w="2620" w:type="dxa"/>
            <w:tcBorders>
              <w:top w:val="nil"/>
              <w:left w:val="nil"/>
              <w:bottom w:val="nil"/>
              <w:right w:val="nil"/>
            </w:tcBorders>
            <w:noWrap/>
            <w:vAlign w:val="bottom"/>
            <w:hideMark/>
          </w:tcPr>
          <w:p w14:paraId="3DC8AEF9"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44%</w:t>
            </w:r>
          </w:p>
        </w:tc>
      </w:tr>
      <w:tr w:rsidR="00470BBD" w:rsidRPr="00470BBD" w14:paraId="7A02AEDA" w14:textId="77777777" w:rsidTr="00470BBD">
        <w:trPr>
          <w:trHeight w:val="320"/>
        </w:trPr>
        <w:tc>
          <w:tcPr>
            <w:tcW w:w="1520" w:type="dxa"/>
            <w:tcBorders>
              <w:top w:val="nil"/>
              <w:left w:val="nil"/>
              <w:bottom w:val="nil"/>
              <w:right w:val="nil"/>
            </w:tcBorders>
            <w:noWrap/>
            <w:vAlign w:val="bottom"/>
            <w:hideMark/>
          </w:tcPr>
          <w:p w14:paraId="691E919A"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Company_26</w:t>
            </w:r>
          </w:p>
        </w:tc>
        <w:tc>
          <w:tcPr>
            <w:tcW w:w="2360" w:type="dxa"/>
            <w:tcBorders>
              <w:top w:val="nil"/>
              <w:left w:val="nil"/>
              <w:bottom w:val="nil"/>
              <w:right w:val="nil"/>
            </w:tcBorders>
            <w:noWrap/>
            <w:vAlign w:val="bottom"/>
            <w:hideMark/>
          </w:tcPr>
          <w:p w14:paraId="54C4AE7D"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12%</w:t>
            </w:r>
          </w:p>
        </w:tc>
        <w:tc>
          <w:tcPr>
            <w:tcW w:w="2420" w:type="dxa"/>
            <w:tcBorders>
              <w:top w:val="nil"/>
              <w:left w:val="nil"/>
              <w:bottom w:val="nil"/>
              <w:right w:val="nil"/>
            </w:tcBorders>
            <w:noWrap/>
            <w:vAlign w:val="bottom"/>
            <w:hideMark/>
          </w:tcPr>
          <w:p w14:paraId="1866E0AE"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17%</w:t>
            </w:r>
          </w:p>
        </w:tc>
        <w:tc>
          <w:tcPr>
            <w:tcW w:w="2620" w:type="dxa"/>
            <w:tcBorders>
              <w:top w:val="nil"/>
              <w:left w:val="nil"/>
              <w:bottom w:val="nil"/>
              <w:right w:val="nil"/>
            </w:tcBorders>
            <w:noWrap/>
            <w:vAlign w:val="bottom"/>
            <w:hideMark/>
          </w:tcPr>
          <w:p w14:paraId="3DC642EF"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42%</w:t>
            </w:r>
          </w:p>
        </w:tc>
      </w:tr>
      <w:tr w:rsidR="00470BBD" w:rsidRPr="00470BBD" w14:paraId="4E9AC9AA" w14:textId="77777777" w:rsidTr="00470BBD">
        <w:trPr>
          <w:trHeight w:val="320"/>
        </w:trPr>
        <w:tc>
          <w:tcPr>
            <w:tcW w:w="1520" w:type="dxa"/>
            <w:tcBorders>
              <w:top w:val="nil"/>
              <w:left w:val="nil"/>
              <w:bottom w:val="nil"/>
              <w:right w:val="nil"/>
            </w:tcBorders>
            <w:noWrap/>
            <w:vAlign w:val="bottom"/>
            <w:hideMark/>
          </w:tcPr>
          <w:p w14:paraId="53FACDD7"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Company_27</w:t>
            </w:r>
          </w:p>
        </w:tc>
        <w:tc>
          <w:tcPr>
            <w:tcW w:w="2360" w:type="dxa"/>
            <w:tcBorders>
              <w:top w:val="nil"/>
              <w:left w:val="nil"/>
              <w:bottom w:val="nil"/>
              <w:right w:val="nil"/>
            </w:tcBorders>
            <w:noWrap/>
            <w:vAlign w:val="bottom"/>
            <w:hideMark/>
          </w:tcPr>
          <w:p w14:paraId="57B7997B"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13%</w:t>
            </w:r>
          </w:p>
        </w:tc>
        <w:tc>
          <w:tcPr>
            <w:tcW w:w="2420" w:type="dxa"/>
            <w:tcBorders>
              <w:top w:val="nil"/>
              <w:left w:val="nil"/>
              <w:bottom w:val="nil"/>
              <w:right w:val="nil"/>
            </w:tcBorders>
            <w:noWrap/>
            <w:vAlign w:val="bottom"/>
            <w:hideMark/>
          </w:tcPr>
          <w:p w14:paraId="3987DE7F"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18%</w:t>
            </w:r>
          </w:p>
        </w:tc>
        <w:tc>
          <w:tcPr>
            <w:tcW w:w="2620" w:type="dxa"/>
            <w:tcBorders>
              <w:top w:val="nil"/>
              <w:left w:val="nil"/>
              <w:bottom w:val="nil"/>
              <w:right w:val="nil"/>
            </w:tcBorders>
            <w:noWrap/>
            <w:vAlign w:val="bottom"/>
            <w:hideMark/>
          </w:tcPr>
          <w:p w14:paraId="2C6F8DAC"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39%</w:t>
            </w:r>
          </w:p>
        </w:tc>
      </w:tr>
      <w:tr w:rsidR="00470BBD" w:rsidRPr="00470BBD" w14:paraId="083D7B67" w14:textId="77777777" w:rsidTr="00470BBD">
        <w:trPr>
          <w:trHeight w:val="320"/>
        </w:trPr>
        <w:tc>
          <w:tcPr>
            <w:tcW w:w="1520" w:type="dxa"/>
            <w:tcBorders>
              <w:top w:val="nil"/>
              <w:left w:val="nil"/>
              <w:bottom w:val="nil"/>
              <w:right w:val="nil"/>
            </w:tcBorders>
            <w:noWrap/>
            <w:vAlign w:val="bottom"/>
            <w:hideMark/>
          </w:tcPr>
          <w:p w14:paraId="233751DB"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Company_28</w:t>
            </w:r>
          </w:p>
        </w:tc>
        <w:tc>
          <w:tcPr>
            <w:tcW w:w="2360" w:type="dxa"/>
            <w:tcBorders>
              <w:top w:val="nil"/>
              <w:left w:val="nil"/>
              <w:bottom w:val="nil"/>
              <w:right w:val="nil"/>
            </w:tcBorders>
            <w:noWrap/>
            <w:vAlign w:val="bottom"/>
            <w:hideMark/>
          </w:tcPr>
          <w:p w14:paraId="1C4C02E5"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15%</w:t>
            </w:r>
          </w:p>
        </w:tc>
        <w:tc>
          <w:tcPr>
            <w:tcW w:w="2420" w:type="dxa"/>
            <w:tcBorders>
              <w:top w:val="nil"/>
              <w:left w:val="nil"/>
              <w:bottom w:val="nil"/>
              <w:right w:val="nil"/>
            </w:tcBorders>
            <w:noWrap/>
            <w:vAlign w:val="bottom"/>
            <w:hideMark/>
          </w:tcPr>
          <w:p w14:paraId="2B17D7D8"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21%</w:t>
            </w:r>
          </w:p>
        </w:tc>
        <w:tc>
          <w:tcPr>
            <w:tcW w:w="2620" w:type="dxa"/>
            <w:tcBorders>
              <w:top w:val="nil"/>
              <w:left w:val="nil"/>
              <w:bottom w:val="nil"/>
              <w:right w:val="nil"/>
            </w:tcBorders>
            <w:noWrap/>
            <w:vAlign w:val="bottom"/>
            <w:hideMark/>
          </w:tcPr>
          <w:p w14:paraId="4CC04C57"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44%</w:t>
            </w:r>
          </w:p>
        </w:tc>
      </w:tr>
      <w:tr w:rsidR="00470BBD" w:rsidRPr="00470BBD" w14:paraId="73CC8C98" w14:textId="77777777" w:rsidTr="00470BBD">
        <w:trPr>
          <w:trHeight w:val="320"/>
        </w:trPr>
        <w:tc>
          <w:tcPr>
            <w:tcW w:w="1520" w:type="dxa"/>
            <w:tcBorders>
              <w:top w:val="nil"/>
              <w:left w:val="nil"/>
              <w:bottom w:val="nil"/>
              <w:right w:val="nil"/>
            </w:tcBorders>
            <w:noWrap/>
            <w:vAlign w:val="bottom"/>
            <w:hideMark/>
          </w:tcPr>
          <w:p w14:paraId="39B3D112"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Company_29</w:t>
            </w:r>
          </w:p>
        </w:tc>
        <w:tc>
          <w:tcPr>
            <w:tcW w:w="2360" w:type="dxa"/>
            <w:tcBorders>
              <w:top w:val="nil"/>
              <w:left w:val="nil"/>
              <w:bottom w:val="nil"/>
              <w:right w:val="nil"/>
            </w:tcBorders>
            <w:noWrap/>
            <w:vAlign w:val="bottom"/>
            <w:hideMark/>
          </w:tcPr>
          <w:p w14:paraId="42687149"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15%</w:t>
            </w:r>
          </w:p>
        </w:tc>
        <w:tc>
          <w:tcPr>
            <w:tcW w:w="2420" w:type="dxa"/>
            <w:tcBorders>
              <w:top w:val="nil"/>
              <w:left w:val="nil"/>
              <w:bottom w:val="nil"/>
              <w:right w:val="nil"/>
            </w:tcBorders>
            <w:noWrap/>
            <w:vAlign w:val="bottom"/>
            <w:hideMark/>
          </w:tcPr>
          <w:p w14:paraId="3BCEDDE1"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20%</w:t>
            </w:r>
          </w:p>
        </w:tc>
        <w:tc>
          <w:tcPr>
            <w:tcW w:w="2620" w:type="dxa"/>
            <w:tcBorders>
              <w:top w:val="nil"/>
              <w:left w:val="nil"/>
              <w:bottom w:val="nil"/>
              <w:right w:val="nil"/>
            </w:tcBorders>
            <w:noWrap/>
            <w:vAlign w:val="bottom"/>
            <w:hideMark/>
          </w:tcPr>
          <w:p w14:paraId="0A22CAD9"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45%</w:t>
            </w:r>
          </w:p>
        </w:tc>
      </w:tr>
      <w:tr w:rsidR="00470BBD" w:rsidRPr="00470BBD" w14:paraId="05FD508B" w14:textId="77777777" w:rsidTr="00470BBD">
        <w:trPr>
          <w:trHeight w:val="320"/>
        </w:trPr>
        <w:tc>
          <w:tcPr>
            <w:tcW w:w="1520" w:type="dxa"/>
            <w:tcBorders>
              <w:top w:val="nil"/>
              <w:left w:val="nil"/>
              <w:bottom w:val="nil"/>
              <w:right w:val="nil"/>
            </w:tcBorders>
            <w:noWrap/>
            <w:vAlign w:val="bottom"/>
            <w:hideMark/>
          </w:tcPr>
          <w:p w14:paraId="093A920B"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Company_3</w:t>
            </w:r>
          </w:p>
        </w:tc>
        <w:tc>
          <w:tcPr>
            <w:tcW w:w="2360" w:type="dxa"/>
            <w:tcBorders>
              <w:top w:val="nil"/>
              <w:left w:val="nil"/>
              <w:bottom w:val="nil"/>
              <w:right w:val="nil"/>
            </w:tcBorders>
            <w:noWrap/>
            <w:vAlign w:val="bottom"/>
            <w:hideMark/>
          </w:tcPr>
          <w:p w14:paraId="270155FD"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15%</w:t>
            </w:r>
          </w:p>
        </w:tc>
        <w:tc>
          <w:tcPr>
            <w:tcW w:w="2420" w:type="dxa"/>
            <w:tcBorders>
              <w:top w:val="nil"/>
              <w:left w:val="nil"/>
              <w:bottom w:val="nil"/>
              <w:right w:val="nil"/>
            </w:tcBorders>
            <w:noWrap/>
            <w:vAlign w:val="bottom"/>
            <w:hideMark/>
          </w:tcPr>
          <w:p w14:paraId="794C81E8"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20%</w:t>
            </w:r>
          </w:p>
        </w:tc>
        <w:tc>
          <w:tcPr>
            <w:tcW w:w="2620" w:type="dxa"/>
            <w:tcBorders>
              <w:top w:val="nil"/>
              <w:left w:val="nil"/>
              <w:bottom w:val="nil"/>
              <w:right w:val="nil"/>
            </w:tcBorders>
            <w:noWrap/>
            <w:vAlign w:val="bottom"/>
            <w:hideMark/>
          </w:tcPr>
          <w:p w14:paraId="07208790"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45%</w:t>
            </w:r>
          </w:p>
        </w:tc>
      </w:tr>
      <w:tr w:rsidR="00470BBD" w:rsidRPr="00470BBD" w14:paraId="04FE1AD3" w14:textId="77777777" w:rsidTr="00470BBD">
        <w:trPr>
          <w:trHeight w:val="320"/>
        </w:trPr>
        <w:tc>
          <w:tcPr>
            <w:tcW w:w="1520" w:type="dxa"/>
            <w:tcBorders>
              <w:top w:val="nil"/>
              <w:left w:val="nil"/>
              <w:bottom w:val="nil"/>
              <w:right w:val="nil"/>
            </w:tcBorders>
            <w:noWrap/>
            <w:vAlign w:val="bottom"/>
            <w:hideMark/>
          </w:tcPr>
          <w:p w14:paraId="6207A4EF"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Company_30</w:t>
            </w:r>
          </w:p>
        </w:tc>
        <w:tc>
          <w:tcPr>
            <w:tcW w:w="2360" w:type="dxa"/>
            <w:tcBorders>
              <w:top w:val="nil"/>
              <w:left w:val="nil"/>
              <w:bottom w:val="nil"/>
              <w:right w:val="nil"/>
            </w:tcBorders>
            <w:noWrap/>
            <w:vAlign w:val="bottom"/>
            <w:hideMark/>
          </w:tcPr>
          <w:p w14:paraId="5A4F46C1"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15%</w:t>
            </w:r>
          </w:p>
        </w:tc>
        <w:tc>
          <w:tcPr>
            <w:tcW w:w="2420" w:type="dxa"/>
            <w:tcBorders>
              <w:top w:val="nil"/>
              <w:left w:val="nil"/>
              <w:bottom w:val="nil"/>
              <w:right w:val="nil"/>
            </w:tcBorders>
            <w:noWrap/>
            <w:vAlign w:val="bottom"/>
            <w:hideMark/>
          </w:tcPr>
          <w:p w14:paraId="2E5A4377"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20%</w:t>
            </w:r>
          </w:p>
        </w:tc>
        <w:tc>
          <w:tcPr>
            <w:tcW w:w="2620" w:type="dxa"/>
            <w:tcBorders>
              <w:top w:val="nil"/>
              <w:left w:val="nil"/>
              <w:bottom w:val="nil"/>
              <w:right w:val="nil"/>
            </w:tcBorders>
            <w:noWrap/>
            <w:vAlign w:val="bottom"/>
            <w:hideMark/>
          </w:tcPr>
          <w:p w14:paraId="57DAEE8A"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45%</w:t>
            </w:r>
          </w:p>
        </w:tc>
      </w:tr>
      <w:tr w:rsidR="00470BBD" w:rsidRPr="00470BBD" w14:paraId="3D0E6F60" w14:textId="77777777" w:rsidTr="00470BBD">
        <w:trPr>
          <w:trHeight w:val="320"/>
        </w:trPr>
        <w:tc>
          <w:tcPr>
            <w:tcW w:w="1520" w:type="dxa"/>
            <w:tcBorders>
              <w:top w:val="nil"/>
              <w:left w:val="nil"/>
              <w:bottom w:val="nil"/>
              <w:right w:val="nil"/>
            </w:tcBorders>
            <w:noWrap/>
            <w:vAlign w:val="bottom"/>
            <w:hideMark/>
          </w:tcPr>
          <w:p w14:paraId="2357B957"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Company_31</w:t>
            </w:r>
          </w:p>
        </w:tc>
        <w:tc>
          <w:tcPr>
            <w:tcW w:w="2360" w:type="dxa"/>
            <w:tcBorders>
              <w:top w:val="nil"/>
              <w:left w:val="nil"/>
              <w:bottom w:val="nil"/>
              <w:right w:val="nil"/>
            </w:tcBorders>
            <w:noWrap/>
            <w:vAlign w:val="bottom"/>
            <w:hideMark/>
          </w:tcPr>
          <w:p w14:paraId="776E0A48"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15%</w:t>
            </w:r>
          </w:p>
        </w:tc>
        <w:tc>
          <w:tcPr>
            <w:tcW w:w="2420" w:type="dxa"/>
            <w:tcBorders>
              <w:top w:val="nil"/>
              <w:left w:val="nil"/>
              <w:bottom w:val="nil"/>
              <w:right w:val="nil"/>
            </w:tcBorders>
            <w:noWrap/>
            <w:vAlign w:val="bottom"/>
            <w:hideMark/>
          </w:tcPr>
          <w:p w14:paraId="538D5787"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20%</w:t>
            </w:r>
          </w:p>
        </w:tc>
        <w:tc>
          <w:tcPr>
            <w:tcW w:w="2620" w:type="dxa"/>
            <w:tcBorders>
              <w:top w:val="nil"/>
              <w:left w:val="nil"/>
              <w:bottom w:val="nil"/>
              <w:right w:val="nil"/>
            </w:tcBorders>
            <w:noWrap/>
            <w:vAlign w:val="bottom"/>
            <w:hideMark/>
          </w:tcPr>
          <w:p w14:paraId="7063BB1E"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44%</w:t>
            </w:r>
          </w:p>
        </w:tc>
      </w:tr>
      <w:tr w:rsidR="00470BBD" w:rsidRPr="00470BBD" w14:paraId="3B096C7C" w14:textId="77777777" w:rsidTr="00470BBD">
        <w:trPr>
          <w:trHeight w:val="320"/>
        </w:trPr>
        <w:tc>
          <w:tcPr>
            <w:tcW w:w="1520" w:type="dxa"/>
            <w:tcBorders>
              <w:top w:val="nil"/>
              <w:left w:val="nil"/>
              <w:bottom w:val="nil"/>
              <w:right w:val="nil"/>
            </w:tcBorders>
            <w:noWrap/>
            <w:vAlign w:val="bottom"/>
            <w:hideMark/>
          </w:tcPr>
          <w:p w14:paraId="6DD38AEB"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Company_32</w:t>
            </w:r>
          </w:p>
        </w:tc>
        <w:tc>
          <w:tcPr>
            <w:tcW w:w="2360" w:type="dxa"/>
            <w:tcBorders>
              <w:top w:val="nil"/>
              <w:left w:val="nil"/>
              <w:bottom w:val="nil"/>
              <w:right w:val="nil"/>
            </w:tcBorders>
            <w:noWrap/>
            <w:vAlign w:val="bottom"/>
            <w:hideMark/>
          </w:tcPr>
          <w:p w14:paraId="6785396D"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15%</w:t>
            </w:r>
          </w:p>
        </w:tc>
        <w:tc>
          <w:tcPr>
            <w:tcW w:w="2420" w:type="dxa"/>
            <w:tcBorders>
              <w:top w:val="nil"/>
              <w:left w:val="nil"/>
              <w:bottom w:val="nil"/>
              <w:right w:val="nil"/>
            </w:tcBorders>
            <w:noWrap/>
            <w:vAlign w:val="bottom"/>
            <w:hideMark/>
          </w:tcPr>
          <w:p w14:paraId="7CF9058D"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20%</w:t>
            </w:r>
          </w:p>
        </w:tc>
        <w:tc>
          <w:tcPr>
            <w:tcW w:w="2620" w:type="dxa"/>
            <w:tcBorders>
              <w:top w:val="nil"/>
              <w:left w:val="nil"/>
              <w:bottom w:val="nil"/>
              <w:right w:val="nil"/>
            </w:tcBorders>
            <w:noWrap/>
            <w:vAlign w:val="bottom"/>
            <w:hideMark/>
          </w:tcPr>
          <w:p w14:paraId="7856F532"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43%</w:t>
            </w:r>
          </w:p>
        </w:tc>
      </w:tr>
      <w:tr w:rsidR="00470BBD" w:rsidRPr="00470BBD" w14:paraId="308AF8E7" w14:textId="77777777" w:rsidTr="00470BBD">
        <w:trPr>
          <w:trHeight w:val="320"/>
        </w:trPr>
        <w:tc>
          <w:tcPr>
            <w:tcW w:w="1520" w:type="dxa"/>
            <w:tcBorders>
              <w:top w:val="nil"/>
              <w:left w:val="nil"/>
              <w:bottom w:val="nil"/>
              <w:right w:val="nil"/>
            </w:tcBorders>
            <w:noWrap/>
            <w:vAlign w:val="bottom"/>
            <w:hideMark/>
          </w:tcPr>
          <w:p w14:paraId="7393AB7C"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Company_33</w:t>
            </w:r>
          </w:p>
        </w:tc>
        <w:tc>
          <w:tcPr>
            <w:tcW w:w="2360" w:type="dxa"/>
            <w:tcBorders>
              <w:top w:val="nil"/>
              <w:left w:val="nil"/>
              <w:bottom w:val="nil"/>
              <w:right w:val="nil"/>
            </w:tcBorders>
            <w:noWrap/>
            <w:vAlign w:val="bottom"/>
            <w:hideMark/>
          </w:tcPr>
          <w:p w14:paraId="0326971B"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14%</w:t>
            </w:r>
          </w:p>
        </w:tc>
        <w:tc>
          <w:tcPr>
            <w:tcW w:w="2420" w:type="dxa"/>
            <w:tcBorders>
              <w:top w:val="nil"/>
              <w:left w:val="nil"/>
              <w:bottom w:val="nil"/>
              <w:right w:val="nil"/>
            </w:tcBorders>
            <w:noWrap/>
            <w:vAlign w:val="bottom"/>
            <w:hideMark/>
          </w:tcPr>
          <w:p w14:paraId="7A7F9F3A"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19%</w:t>
            </w:r>
          </w:p>
        </w:tc>
        <w:tc>
          <w:tcPr>
            <w:tcW w:w="2620" w:type="dxa"/>
            <w:tcBorders>
              <w:top w:val="nil"/>
              <w:left w:val="nil"/>
              <w:bottom w:val="nil"/>
              <w:right w:val="nil"/>
            </w:tcBorders>
            <w:noWrap/>
            <w:vAlign w:val="bottom"/>
            <w:hideMark/>
          </w:tcPr>
          <w:p w14:paraId="0D0C6BA9"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42%</w:t>
            </w:r>
          </w:p>
        </w:tc>
      </w:tr>
      <w:tr w:rsidR="00470BBD" w:rsidRPr="00470BBD" w14:paraId="00CAEAC5" w14:textId="77777777" w:rsidTr="00470BBD">
        <w:trPr>
          <w:trHeight w:val="320"/>
        </w:trPr>
        <w:tc>
          <w:tcPr>
            <w:tcW w:w="1520" w:type="dxa"/>
            <w:tcBorders>
              <w:top w:val="nil"/>
              <w:left w:val="nil"/>
              <w:bottom w:val="nil"/>
              <w:right w:val="nil"/>
            </w:tcBorders>
            <w:noWrap/>
            <w:vAlign w:val="bottom"/>
            <w:hideMark/>
          </w:tcPr>
          <w:p w14:paraId="5E7B8CD5"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Company_34</w:t>
            </w:r>
          </w:p>
        </w:tc>
        <w:tc>
          <w:tcPr>
            <w:tcW w:w="2360" w:type="dxa"/>
            <w:tcBorders>
              <w:top w:val="nil"/>
              <w:left w:val="nil"/>
              <w:bottom w:val="nil"/>
              <w:right w:val="nil"/>
            </w:tcBorders>
            <w:noWrap/>
            <w:vAlign w:val="bottom"/>
            <w:hideMark/>
          </w:tcPr>
          <w:p w14:paraId="44D6BC31"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13%</w:t>
            </w:r>
          </w:p>
        </w:tc>
        <w:tc>
          <w:tcPr>
            <w:tcW w:w="2420" w:type="dxa"/>
            <w:tcBorders>
              <w:top w:val="nil"/>
              <w:left w:val="nil"/>
              <w:bottom w:val="nil"/>
              <w:right w:val="nil"/>
            </w:tcBorders>
            <w:noWrap/>
            <w:vAlign w:val="bottom"/>
            <w:hideMark/>
          </w:tcPr>
          <w:p w14:paraId="7CFE8474"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18%</w:t>
            </w:r>
          </w:p>
        </w:tc>
        <w:tc>
          <w:tcPr>
            <w:tcW w:w="2620" w:type="dxa"/>
            <w:tcBorders>
              <w:top w:val="nil"/>
              <w:left w:val="nil"/>
              <w:bottom w:val="nil"/>
              <w:right w:val="nil"/>
            </w:tcBorders>
            <w:noWrap/>
            <w:vAlign w:val="bottom"/>
            <w:hideMark/>
          </w:tcPr>
          <w:p w14:paraId="4B2C627B"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41%</w:t>
            </w:r>
          </w:p>
        </w:tc>
      </w:tr>
      <w:tr w:rsidR="00470BBD" w:rsidRPr="00470BBD" w14:paraId="4FC8C0EB" w14:textId="77777777" w:rsidTr="00470BBD">
        <w:trPr>
          <w:trHeight w:val="320"/>
        </w:trPr>
        <w:tc>
          <w:tcPr>
            <w:tcW w:w="1520" w:type="dxa"/>
            <w:tcBorders>
              <w:top w:val="nil"/>
              <w:left w:val="nil"/>
              <w:bottom w:val="nil"/>
              <w:right w:val="nil"/>
            </w:tcBorders>
            <w:noWrap/>
            <w:vAlign w:val="bottom"/>
            <w:hideMark/>
          </w:tcPr>
          <w:p w14:paraId="039D3221"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Company_35</w:t>
            </w:r>
          </w:p>
        </w:tc>
        <w:tc>
          <w:tcPr>
            <w:tcW w:w="2360" w:type="dxa"/>
            <w:tcBorders>
              <w:top w:val="nil"/>
              <w:left w:val="nil"/>
              <w:bottom w:val="nil"/>
              <w:right w:val="nil"/>
            </w:tcBorders>
            <w:noWrap/>
            <w:vAlign w:val="bottom"/>
            <w:hideMark/>
          </w:tcPr>
          <w:p w14:paraId="4098D60F"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13%</w:t>
            </w:r>
          </w:p>
        </w:tc>
        <w:tc>
          <w:tcPr>
            <w:tcW w:w="2420" w:type="dxa"/>
            <w:tcBorders>
              <w:top w:val="nil"/>
              <w:left w:val="nil"/>
              <w:bottom w:val="nil"/>
              <w:right w:val="nil"/>
            </w:tcBorders>
            <w:noWrap/>
            <w:vAlign w:val="bottom"/>
            <w:hideMark/>
          </w:tcPr>
          <w:p w14:paraId="4258DA06"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18%</w:t>
            </w:r>
          </w:p>
        </w:tc>
        <w:tc>
          <w:tcPr>
            <w:tcW w:w="2620" w:type="dxa"/>
            <w:tcBorders>
              <w:top w:val="nil"/>
              <w:left w:val="nil"/>
              <w:bottom w:val="nil"/>
              <w:right w:val="nil"/>
            </w:tcBorders>
            <w:noWrap/>
            <w:vAlign w:val="bottom"/>
            <w:hideMark/>
          </w:tcPr>
          <w:p w14:paraId="65B0EEDF"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41%</w:t>
            </w:r>
          </w:p>
        </w:tc>
      </w:tr>
      <w:tr w:rsidR="00470BBD" w:rsidRPr="00470BBD" w14:paraId="65F0343F" w14:textId="77777777" w:rsidTr="00470BBD">
        <w:trPr>
          <w:trHeight w:val="320"/>
        </w:trPr>
        <w:tc>
          <w:tcPr>
            <w:tcW w:w="1520" w:type="dxa"/>
            <w:tcBorders>
              <w:top w:val="nil"/>
              <w:left w:val="nil"/>
              <w:bottom w:val="nil"/>
              <w:right w:val="nil"/>
            </w:tcBorders>
            <w:noWrap/>
            <w:vAlign w:val="bottom"/>
            <w:hideMark/>
          </w:tcPr>
          <w:p w14:paraId="639DE464"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Company_36</w:t>
            </w:r>
          </w:p>
        </w:tc>
        <w:tc>
          <w:tcPr>
            <w:tcW w:w="2360" w:type="dxa"/>
            <w:tcBorders>
              <w:top w:val="nil"/>
              <w:left w:val="nil"/>
              <w:bottom w:val="nil"/>
              <w:right w:val="nil"/>
            </w:tcBorders>
            <w:noWrap/>
            <w:vAlign w:val="bottom"/>
            <w:hideMark/>
          </w:tcPr>
          <w:p w14:paraId="3B4FB52F"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13%</w:t>
            </w:r>
          </w:p>
        </w:tc>
        <w:tc>
          <w:tcPr>
            <w:tcW w:w="2420" w:type="dxa"/>
            <w:tcBorders>
              <w:top w:val="nil"/>
              <w:left w:val="nil"/>
              <w:bottom w:val="nil"/>
              <w:right w:val="nil"/>
            </w:tcBorders>
            <w:noWrap/>
            <w:vAlign w:val="bottom"/>
            <w:hideMark/>
          </w:tcPr>
          <w:p w14:paraId="7BE69247"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18%</w:t>
            </w:r>
          </w:p>
        </w:tc>
        <w:tc>
          <w:tcPr>
            <w:tcW w:w="2620" w:type="dxa"/>
            <w:tcBorders>
              <w:top w:val="nil"/>
              <w:left w:val="nil"/>
              <w:bottom w:val="nil"/>
              <w:right w:val="nil"/>
            </w:tcBorders>
            <w:noWrap/>
            <w:vAlign w:val="bottom"/>
            <w:hideMark/>
          </w:tcPr>
          <w:p w14:paraId="5786B590"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42%</w:t>
            </w:r>
          </w:p>
        </w:tc>
      </w:tr>
      <w:tr w:rsidR="00470BBD" w:rsidRPr="00470BBD" w14:paraId="4E0405BF" w14:textId="77777777" w:rsidTr="00470BBD">
        <w:trPr>
          <w:trHeight w:val="320"/>
        </w:trPr>
        <w:tc>
          <w:tcPr>
            <w:tcW w:w="1520" w:type="dxa"/>
            <w:tcBorders>
              <w:top w:val="nil"/>
              <w:left w:val="nil"/>
              <w:bottom w:val="nil"/>
              <w:right w:val="nil"/>
            </w:tcBorders>
            <w:noWrap/>
            <w:vAlign w:val="bottom"/>
            <w:hideMark/>
          </w:tcPr>
          <w:p w14:paraId="4B11340C"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Company_37</w:t>
            </w:r>
          </w:p>
        </w:tc>
        <w:tc>
          <w:tcPr>
            <w:tcW w:w="2360" w:type="dxa"/>
            <w:tcBorders>
              <w:top w:val="nil"/>
              <w:left w:val="nil"/>
              <w:bottom w:val="nil"/>
              <w:right w:val="nil"/>
            </w:tcBorders>
            <w:noWrap/>
            <w:vAlign w:val="bottom"/>
            <w:hideMark/>
          </w:tcPr>
          <w:p w14:paraId="6E067E0F"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14%</w:t>
            </w:r>
          </w:p>
        </w:tc>
        <w:tc>
          <w:tcPr>
            <w:tcW w:w="2420" w:type="dxa"/>
            <w:tcBorders>
              <w:top w:val="nil"/>
              <w:left w:val="nil"/>
              <w:bottom w:val="nil"/>
              <w:right w:val="nil"/>
            </w:tcBorders>
            <w:noWrap/>
            <w:vAlign w:val="bottom"/>
            <w:hideMark/>
          </w:tcPr>
          <w:p w14:paraId="0A1EED27"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18%</w:t>
            </w:r>
          </w:p>
        </w:tc>
        <w:tc>
          <w:tcPr>
            <w:tcW w:w="2620" w:type="dxa"/>
            <w:tcBorders>
              <w:top w:val="nil"/>
              <w:left w:val="nil"/>
              <w:bottom w:val="nil"/>
              <w:right w:val="nil"/>
            </w:tcBorders>
            <w:noWrap/>
            <w:vAlign w:val="bottom"/>
            <w:hideMark/>
          </w:tcPr>
          <w:p w14:paraId="5F7CB3A1"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42%</w:t>
            </w:r>
          </w:p>
        </w:tc>
      </w:tr>
      <w:tr w:rsidR="00470BBD" w:rsidRPr="00470BBD" w14:paraId="72B44B3F" w14:textId="77777777" w:rsidTr="00470BBD">
        <w:trPr>
          <w:trHeight w:val="320"/>
        </w:trPr>
        <w:tc>
          <w:tcPr>
            <w:tcW w:w="1520" w:type="dxa"/>
            <w:tcBorders>
              <w:top w:val="nil"/>
              <w:left w:val="nil"/>
              <w:bottom w:val="nil"/>
              <w:right w:val="nil"/>
            </w:tcBorders>
            <w:noWrap/>
            <w:vAlign w:val="bottom"/>
            <w:hideMark/>
          </w:tcPr>
          <w:p w14:paraId="0B5D5D90"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Company_38</w:t>
            </w:r>
          </w:p>
        </w:tc>
        <w:tc>
          <w:tcPr>
            <w:tcW w:w="2360" w:type="dxa"/>
            <w:tcBorders>
              <w:top w:val="nil"/>
              <w:left w:val="nil"/>
              <w:bottom w:val="nil"/>
              <w:right w:val="nil"/>
            </w:tcBorders>
            <w:noWrap/>
            <w:vAlign w:val="bottom"/>
            <w:hideMark/>
          </w:tcPr>
          <w:p w14:paraId="17DB0361"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13%</w:t>
            </w:r>
          </w:p>
        </w:tc>
        <w:tc>
          <w:tcPr>
            <w:tcW w:w="2420" w:type="dxa"/>
            <w:tcBorders>
              <w:top w:val="nil"/>
              <w:left w:val="nil"/>
              <w:bottom w:val="nil"/>
              <w:right w:val="nil"/>
            </w:tcBorders>
            <w:noWrap/>
            <w:vAlign w:val="bottom"/>
            <w:hideMark/>
          </w:tcPr>
          <w:p w14:paraId="481D5E34"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18%</w:t>
            </w:r>
          </w:p>
        </w:tc>
        <w:tc>
          <w:tcPr>
            <w:tcW w:w="2620" w:type="dxa"/>
            <w:tcBorders>
              <w:top w:val="nil"/>
              <w:left w:val="nil"/>
              <w:bottom w:val="nil"/>
              <w:right w:val="nil"/>
            </w:tcBorders>
            <w:noWrap/>
            <w:vAlign w:val="bottom"/>
            <w:hideMark/>
          </w:tcPr>
          <w:p w14:paraId="29B3D30C"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43%</w:t>
            </w:r>
          </w:p>
        </w:tc>
      </w:tr>
      <w:tr w:rsidR="00470BBD" w:rsidRPr="00470BBD" w14:paraId="084015A8" w14:textId="77777777" w:rsidTr="00470BBD">
        <w:trPr>
          <w:trHeight w:val="320"/>
        </w:trPr>
        <w:tc>
          <w:tcPr>
            <w:tcW w:w="1520" w:type="dxa"/>
            <w:tcBorders>
              <w:top w:val="nil"/>
              <w:left w:val="nil"/>
              <w:bottom w:val="nil"/>
              <w:right w:val="nil"/>
            </w:tcBorders>
            <w:noWrap/>
            <w:vAlign w:val="bottom"/>
            <w:hideMark/>
          </w:tcPr>
          <w:p w14:paraId="09B7B291"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Company_39</w:t>
            </w:r>
          </w:p>
        </w:tc>
        <w:tc>
          <w:tcPr>
            <w:tcW w:w="2360" w:type="dxa"/>
            <w:tcBorders>
              <w:top w:val="nil"/>
              <w:left w:val="nil"/>
              <w:bottom w:val="nil"/>
              <w:right w:val="nil"/>
            </w:tcBorders>
            <w:noWrap/>
            <w:vAlign w:val="bottom"/>
            <w:hideMark/>
          </w:tcPr>
          <w:p w14:paraId="674A0FC2"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14%</w:t>
            </w:r>
          </w:p>
        </w:tc>
        <w:tc>
          <w:tcPr>
            <w:tcW w:w="2420" w:type="dxa"/>
            <w:tcBorders>
              <w:top w:val="nil"/>
              <w:left w:val="nil"/>
              <w:bottom w:val="nil"/>
              <w:right w:val="nil"/>
            </w:tcBorders>
            <w:noWrap/>
            <w:vAlign w:val="bottom"/>
            <w:hideMark/>
          </w:tcPr>
          <w:p w14:paraId="1F4B7054"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18%</w:t>
            </w:r>
          </w:p>
        </w:tc>
        <w:tc>
          <w:tcPr>
            <w:tcW w:w="2620" w:type="dxa"/>
            <w:tcBorders>
              <w:top w:val="nil"/>
              <w:left w:val="nil"/>
              <w:bottom w:val="nil"/>
              <w:right w:val="nil"/>
            </w:tcBorders>
            <w:noWrap/>
            <w:vAlign w:val="bottom"/>
            <w:hideMark/>
          </w:tcPr>
          <w:p w14:paraId="2C20FABE"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43%</w:t>
            </w:r>
          </w:p>
        </w:tc>
      </w:tr>
      <w:tr w:rsidR="00470BBD" w:rsidRPr="00470BBD" w14:paraId="5DEF5398" w14:textId="77777777" w:rsidTr="00470BBD">
        <w:trPr>
          <w:trHeight w:val="320"/>
        </w:trPr>
        <w:tc>
          <w:tcPr>
            <w:tcW w:w="1520" w:type="dxa"/>
            <w:tcBorders>
              <w:top w:val="nil"/>
              <w:left w:val="nil"/>
              <w:bottom w:val="nil"/>
              <w:right w:val="nil"/>
            </w:tcBorders>
            <w:noWrap/>
            <w:vAlign w:val="bottom"/>
            <w:hideMark/>
          </w:tcPr>
          <w:p w14:paraId="1D8B7E36"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Company_4</w:t>
            </w:r>
          </w:p>
        </w:tc>
        <w:tc>
          <w:tcPr>
            <w:tcW w:w="2360" w:type="dxa"/>
            <w:tcBorders>
              <w:top w:val="nil"/>
              <w:left w:val="nil"/>
              <w:bottom w:val="nil"/>
              <w:right w:val="nil"/>
            </w:tcBorders>
            <w:noWrap/>
            <w:vAlign w:val="bottom"/>
            <w:hideMark/>
          </w:tcPr>
          <w:p w14:paraId="0B75AF98"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16%</w:t>
            </w:r>
          </w:p>
        </w:tc>
        <w:tc>
          <w:tcPr>
            <w:tcW w:w="2420" w:type="dxa"/>
            <w:tcBorders>
              <w:top w:val="nil"/>
              <w:left w:val="nil"/>
              <w:bottom w:val="nil"/>
              <w:right w:val="nil"/>
            </w:tcBorders>
            <w:noWrap/>
            <w:vAlign w:val="bottom"/>
            <w:hideMark/>
          </w:tcPr>
          <w:p w14:paraId="3CDE02C1"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21%</w:t>
            </w:r>
          </w:p>
        </w:tc>
        <w:tc>
          <w:tcPr>
            <w:tcW w:w="2620" w:type="dxa"/>
            <w:tcBorders>
              <w:top w:val="nil"/>
              <w:left w:val="nil"/>
              <w:bottom w:val="nil"/>
              <w:right w:val="nil"/>
            </w:tcBorders>
            <w:noWrap/>
            <w:vAlign w:val="bottom"/>
            <w:hideMark/>
          </w:tcPr>
          <w:p w14:paraId="2C1C8A38"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45%</w:t>
            </w:r>
          </w:p>
        </w:tc>
      </w:tr>
      <w:tr w:rsidR="00470BBD" w:rsidRPr="00470BBD" w14:paraId="6A709C4F" w14:textId="77777777" w:rsidTr="00470BBD">
        <w:trPr>
          <w:trHeight w:val="320"/>
        </w:trPr>
        <w:tc>
          <w:tcPr>
            <w:tcW w:w="1520" w:type="dxa"/>
            <w:tcBorders>
              <w:top w:val="nil"/>
              <w:left w:val="nil"/>
              <w:bottom w:val="nil"/>
              <w:right w:val="nil"/>
            </w:tcBorders>
            <w:noWrap/>
            <w:vAlign w:val="bottom"/>
            <w:hideMark/>
          </w:tcPr>
          <w:p w14:paraId="4166D279"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Company_40</w:t>
            </w:r>
          </w:p>
        </w:tc>
        <w:tc>
          <w:tcPr>
            <w:tcW w:w="2360" w:type="dxa"/>
            <w:tcBorders>
              <w:top w:val="nil"/>
              <w:left w:val="nil"/>
              <w:bottom w:val="nil"/>
              <w:right w:val="nil"/>
            </w:tcBorders>
            <w:noWrap/>
            <w:vAlign w:val="bottom"/>
            <w:hideMark/>
          </w:tcPr>
          <w:p w14:paraId="20A54726"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14%</w:t>
            </w:r>
          </w:p>
        </w:tc>
        <w:tc>
          <w:tcPr>
            <w:tcW w:w="2420" w:type="dxa"/>
            <w:tcBorders>
              <w:top w:val="nil"/>
              <w:left w:val="nil"/>
              <w:bottom w:val="nil"/>
              <w:right w:val="nil"/>
            </w:tcBorders>
            <w:noWrap/>
            <w:vAlign w:val="bottom"/>
            <w:hideMark/>
          </w:tcPr>
          <w:p w14:paraId="7FA73273"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19%</w:t>
            </w:r>
          </w:p>
        </w:tc>
        <w:tc>
          <w:tcPr>
            <w:tcW w:w="2620" w:type="dxa"/>
            <w:tcBorders>
              <w:top w:val="nil"/>
              <w:left w:val="nil"/>
              <w:bottom w:val="nil"/>
              <w:right w:val="nil"/>
            </w:tcBorders>
            <w:noWrap/>
            <w:vAlign w:val="bottom"/>
            <w:hideMark/>
          </w:tcPr>
          <w:p w14:paraId="4C476814"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42%</w:t>
            </w:r>
          </w:p>
        </w:tc>
      </w:tr>
      <w:tr w:rsidR="00470BBD" w:rsidRPr="00470BBD" w14:paraId="4E009EE1" w14:textId="77777777" w:rsidTr="00470BBD">
        <w:trPr>
          <w:trHeight w:val="320"/>
        </w:trPr>
        <w:tc>
          <w:tcPr>
            <w:tcW w:w="1520" w:type="dxa"/>
            <w:tcBorders>
              <w:top w:val="nil"/>
              <w:left w:val="nil"/>
              <w:bottom w:val="nil"/>
              <w:right w:val="nil"/>
            </w:tcBorders>
            <w:noWrap/>
            <w:vAlign w:val="bottom"/>
            <w:hideMark/>
          </w:tcPr>
          <w:p w14:paraId="7D2962C1"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Company_41</w:t>
            </w:r>
          </w:p>
        </w:tc>
        <w:tc>
          <w:tcPr>
            <w:tcW w:w="2360" w:type="dxa"/>
            <w:tcBorders>
              <w:top w:val="nil"/>
              <w:left w:val="nil"/>
              <w:bottom w:val="nil"/>
              <w:right w:val="nil"/>
            </w:tcBorders>
            <w:noWrap/>
            <w:vAlign w:val="bottom"/>
            <w:hideMark/>
          </w:tcPr>
          <w:p w14:paraId="37BE8112"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15%</w:t>
            </w:r>
          </w:p>
        </w:tc>
        <w:tc>
          <w:tcPr>
            <w:tcW w:w="2420" w:type="dxa"/>
            <w:tcBorders>
              <w:top w:val="nil"/>
              <w:left w:val="nil"/>
              <w:bottom w:val="nil"/>
              <w:right w:val="nil"/>
            </w:tcBorders>
            <w:noWrap/>
            <w:vAlign w:val="bottom"/>
            <w:hideMark/>
          </w:tcPr>
          <w:p w14:paraId="226A6C3A"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19%</w:t>
            </w:r>
          </w:p>
        </w:tc>
        <w:tc>
          <w:tcPr>
            <w:tcW w:w="2620" w:type="dxa"/>
            <w:tcBorders>
              <w:top w:val="nil"/>
              <w:left w:val="nil"/>
              <w:bottom w:val="nil"/>
              <w:right w:val="nil"/>
            </w:tcBorders>
            <w:noWrap/>
            <w:vAlign w:val="bottom"/>
            <w:hideMark/>
          </w:tcPr>
          <w:p w14:paraId="67C6BAFE"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43%</w:t>
            </w:r>
          </w:p>
        </w:tc>
      </w:tr>
      <w:tr w:rsidR="00470BBD" w:rsidRPr="00470BBD" w14:paraId="61036C70" w14:textId="77777777" w:rsidTr="00470BBD">
        <w:trPr>
          <w:trHeight w:val="320"/>
        </w:trPr>
        <w:tc>
          <w:tcPr>
            <w:tcW w:w="1520" w:type="dxa"/>
            <w:tcBorders>
              <w:top w:val="nil"/>
              <w:left w:val="nil"/>
              <w:bottom w:val="nil"/>
              <w:right w:val="nil"/>
            </w:tcBorders>
            <w:noWrap/>
            <w:vAlign w:val="bottom"/>
            <w:hideMark/>
          </w:tcPr>
          <w:p w14:paraId="08DBFA34"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Company_42</w:t>
            </w:r>
          </w:p>
        </w:tc>
        <w:tc>
          <w:tcPr>
            <w:tcW w:w="2360" w:type="dxa"/>
            <w:tcBorders>
              <w:top w:val="nil"/>
              <w:left w:val="nil"/>
              <w:bottom w:val="nil"/>
              <w:right w:val="nil"/>
            </w:tcBorders>
            <w:noWrap/>
            <w:vAlign w:val="bottom"/>
            <w:hideMark/>
          </w:tcPr>
          <w:p w14:paraId="7A1A55E8"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14%</w:t>
            </w:r>
          </w:p>
        </w:tc>
        <w:tc>
          <w:tcPr>
            <w:tcW w:w="2420" w:type="dxa"/>
            <w:tcBorders>
              <w:top w:val="nil"/>
              <w:left w:val="nil"/>
              <w:bottom w:val="nil"/>
              <w:right w:val="nil"/>
            </w:tcBorders>
            <w:noWrap/>
            <w:vAlign w:val="bottom"/>
            <w:hideMark/>
          </w:tcPr>
          <w:p w14:paraId="5F5EAE40"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19%</w:t>
            </w:r>
          </w:p>
        </w:tc>
        <w:tc>
          <w:tcPr>
            <w:tcW w:w="2620" w:type="dxa"/>
            <w:tcBorders>
              <w:top w:val="nil"/>
              <w:left w:val="nil"/>
              <w:bottom w:val="nil"/>
              <w:right w:val="nil"/>
            </w:tcBorders>
            <w:noWrap/>
            <w:vAlign w:val="bottom"/>
            <w:hideMark/>
          </w:tcPr>
          <w:p w14:paraId="4E4FA896"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44%</w:t>
            </w:r>
          </w:p>
        </w:tc>
      </w:tr>
      <w:tr w:rsidR="00470BBD" w:rsidRPr="00470BBD" w14:paraId="49EF0C95" w14:textId="77777777" w:rsidTr="00470BBD">
        <w:trPr>
          <w:trHeight w:val="320"/>
        </w:trPr>
        <w:tc>
          <w:tcPr>
            <w:tcW w:w="1520" w:type="dxa"/>
            <w:tcBorders>
              <w:top w:val="nil"/>
              <w:left w:val="nil"/>
              <w:bottom w:val="nil"/>
              <w:right w:val="nil"/>
            </w:tcBorders>
            <w:noWrap/>
            <w:vAlign w:val="bottom"/>
            <w:hideMark/>
          </w:tcPr>
          <w:p w14:paraId="5B63FEBF"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Company_43</w:t>
            </w:r>
          </w:p>
        </w:tc>
        <w:tc>
          <w:tcPr>
            <w:tcW w:w="2360" w:type="dxa"/>
            <w:tcBorders>
              <w:top w:val="nil"/>
              <w:left w:val="nil"/>
              <w:bottom w:val="nil"/>
              <w:right w:val="nil"/>
            </w:tcBorders>
            <w:noWrap/>
            <w:vAlign w:val="bottom"/>
            <w:hideMark/>
          </w:tcPr>
          <w:p w14:paraId="2630BB1B"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16%</w:t>
            </w:r>
          </w:p>
        </w:tc>
        <w:tc>
          <w:tcPr>
            <w:tcW w:w="2420" w:type="dxa"/>
            <w:tcBorders>
              <w:top w:val="nil"/>
              <w:left w:val="nil"/>
              <w:bottom w:val="nil"/>
              <w:right w:val="nil"/>
            </w:tcBorders>
            <w:noWrap/>
            <w:vAlign w:val="bottom"/>
            <w:hideMark/>
          </w:tcPr>
          <w:p w14:paraId="3686CCDB"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22%</w:t>
            </w:r>
          </w:p>
        </w:tc>
        <w:tc>
          <w:tcPr>
            <w:tcW w:w="2620" w:type="dxa"/>
            <w:tcBorders>
              <w:top w:val="nil"/>
              <w:left w:val="nil"/>
              <w:bottom w:val="nil"/>
              <w:right w:val="nil"/>
            </w:tcBorders>
            <w:noWrap/>
            <w:vAlign w:val="bottom"/>
            <w:hideMark/>
          </w:tcPr>
          <w:p w14:paraId="6C6DC36D"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45%</w:t>
            </w:r>
          </w:p>
        </w:tc>
      </w:tr>
      <w:tr w:rsidR="00470BBD" w:rsidRPr="00470BBD" w14:paraId="5FE17063" w14:textId="77777777" w:rsidTr="00470BBD">
        <w:trPr>
          <w:trHeight w:val="320"/>
        </w:trPr>
        <w:tc>
          <w:tcPr>
            <w:tcW w:w="1520" w:type="dxa"/>
            <w:tcBorders>
              <w:top w:val="nil"/>
              <w:left w:val="nil"/>
              <w:bottom w:val="nil"/>
              <w:right w:val="nil"/>
            </w:tcBorders>
            <w:noWrap/>
            <w:vAlign w:val="bottom"/>
            <w:hideMark/>
          </w:tcPr>
          <w:p w14:paraId="72C27DD4"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Company_44</w:t>
            </w:r>
          </w:p>
        </w:tc>
        <w:tc>
          <w:tcPr>
            <w:tcW w:w="2360" w:type="dxa"/>
            <w:tcBorders>
              <w:top w:val="nil"/>
              <w:left w:val="nil"/>
              <w:bottom w:val="nil"/>
              <w:right w:val="nil"/>
            </w:tcBorders>
            <w:noWrap/>
            <w:vAlign w:val="bottom"/>
            <w:hideMark/>
          </w:tcPr>
          <w:p w14:paraId="2A6215B8"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15%</w:t>
            </w:r>
          </w:p>
        </w:tc>
        <w:tc>
          <w:tcPr>
            <w:tcW w:w="2420" w:type="dxa"/>
            <w:tcBorders>
              <w:top w:val="nil"/>
              <w:left w:val="nil"/>
              <w:bottom w:val="nil"/>
              <w:right w:val="nil"/>
            </w:tcBorders>
            <w:noWrap/>
            <w:vAlign w:val="bottom"/>
            <w:hideMark/>
          </w:tcPr>
          <w:p w14:paraId="0FE7F64F"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20%</w:t>
            </w:r>
          </w:p>
        </w:tc>
        <w:tc>
          <w:tcPr>
            <w:tcW w:w="2620" w:type="dxa"/>
            <w:tcBorders>
              <w:top w:val="nil"/>
              <w:left w:val="nil"/>
              <w:bottom w:val="nil"/>
              <w:right w:val="nil"/>
            </w:tcBorders>
            <w:noWrap/>
            <w:vAlign w:val="bottom"/>
            <w:hideMark/>
          </w:tcPr>
          <w:p w14:paraId="50E0EC98"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45%</w:t>
            </w:r>
          </w:p>
        </w:tc>
      </w:tr>
      <w:tr w:rsidR="00470BBD" w:rsidRPr="00470BBD" w14:paraId="27978DC2" w14:textId="77777777" w:rsidTr="00470BBD">
        <w:trPr>
          <w:trHeight w:val="320"/>
        </w:trPr>
        <w:tc>
          <w:tcPr>
            <w:tcW w:w="1520" w:type="dxa"/>
            <w:tcBorders>
              <w:top w:val="nil"/>
              <w:left w:val="nil"/>
              <w:bottom w:val="nil"/>
              <w:right w:val="nil"/>
            </w:tcBorders>
            <w:noWrap/>
            <w:vAlign w:val="bottom"/>
            <w:hideMark/>
          </w:tcPr>
          <w:p w14:paraId="66A178C1"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Company_45</w:t>
            </w:r>
          </w:p>
        </w:tc>
        <w:tc>
          <w:tcPr>
            <w:tcW w:w="2360" w:type="dxa"/>
            <w:tcBorders>
              <w:top w:val="nil"/>
              <w:left w:val="nil"/>
              <w:bottom w:val="nil"/>
              <w:right w:val="nil"/>
            </w:tcBorders>
            <w:noWrap/>
            <w:vAlign w:val="bottom"/>
            <w:hideMark/>
          </w:tcPr>
          <w:p w14:paraId="5BA26871"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13%</w:t>
            </w:r>
          </w:p>
        </w:tc>
        <w:tc>
          <w:tcPr>
            <w:tcW w:w="2420" w:type="dxa"/>
            <w:tcBorders>
              <w:top w:val="nil"/>
              <w:left w:val="nil"/>
              <w:bottom w:val="nil"/>
              <w:right w:val="nil"/>
            </w:tcBorders>
            <w:noWrap/>
            <w:vAlign w:val="bottom"/>
            <w:hideMark/>
          </w:tcPr>
          <w:p w14:paraId="008D9936"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17%</w:t>
            </w:r>
          </w:p>
        </w:tc>
        <w:tc>
          <w:tcPr>
            <w:tcW w:w="2620" w:type="dxa"/>
            <w:tcBorders>
              <w:top w:val="nil"/>
              <w:left w:val="nil"/>
              <w:bottom w:val="nil"/>
              <w:right w:val="nil"/>
            </w:tcBorders>
            <w:noWrap/>
            <w:vAlign w:val="bottom"/>
            <w:hideMark/>
          </w:tcPr>
          <w:p w14:paraId="533B5E25"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42%</w:t>
            </w:r>
          </w:p>
        </w:tc>
      </w:tr>
      <w:tr w:rsidR="00470BBD" w:rsidRPr="00470BBD" w14:paraId="7B7687EB" w14:textId="77777777" w:rsidTr="00470BBD">
        <w:trPr>
          <w:trHeight w:val="320"/>
        </w:trPr>
        <w:tc>
          <w:tcPr>
            <w:tcW w:w="1520" w:type="dxa"/>
            <w:tcBorders>
              <w:top w:val="nil"/>
              <w:left w:val="nil"/>
              <w:bottom w:val="nil"/>
              <w:right w:val="nil"/>
            </w:tcBorders>
            <w:noWrap/>
            <w:vAlign w:val="bottom"/>
            <w:hideMark/>
          </w:tcPr>
          <w:p w14:paraId="7C260205"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Company_46</w:t>
            </w:r>
          </w:p>
        </w:tc>
        <w:tc>
          <w:tcPr>
            <w:tcW w:w="2360" w:type="dxa"/>
            <w:tcBorders>
              <w:top w:val="nil"/>
              <w:left w:val="nil"/>
              <w:bottom w:val="nil"/>
              <w:right w:val="nil"/>
            </w:tcBorders>
            <w:noWrap/>
            <w:vAlign w:val="bottom"/>
            <w:hideMark/>
          </w:tcPr>
          <w:p w14:paraId="59288302"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13%</w:t>
            </w:r>
          </w:p>
        </w:tc>
        <w:tc>
          <w:tcPr>
            <w:tcW w:w="2420" w:type="dxa"/>
            <w:tcBorders>
              <w:top w:val="nil"/>
              <w:left w:val="nil"/>
              <w:bottom w:val="nil"/>
              <w:right w:val="nil"/>
            </w:tcBorders>
            <w:noWrap/>
            <w:vAlign w:val="bottom"/>
            <w:hideMark/>
          </w:tcPr>
          <w:p w14:paraId="0236D40C"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17%</w:t>
            </w:r>
          </w:p>
        </w:tc>
        <w:tc>
          <w:tcPr>
            <w:tcW w:w="2620" w:type="dxa"/>
            <w:tcBorders>
              <w:top w:val="nil"/>
              <w:left w:val="nil"/>
              <w:bottom w:val="nil"/>
              <w:right w:val="nil"/>
            </w:tcBorders>
            <w:noWrap/>
            <w:vAlign w:val="bottom"/>
            <w:hideMark/>
          </w:tcPr>
          <w:p w14:paraId="0C718E8E"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41%</w:t>
            </w:r>
          </w:p>
        </w:tc>
      </w:tr>
      <w:tr w:rsidR="00470BBD" w:rsidRPr="00470BBD" w14:paraId="08E9FBB9" w14:textId="77777777" w:rsidTr="00470BBD">
        <w:trPr>
          <w:trHeight w:val="320"/>
        </w:trPr>
        <w:tc>
          <w:tcPr>
            <w:tcW w:w="1520" w:type="dxa"/>
            <w:tcBorders>
              <w:top w:val="nil"/>
              <w:left w:val="nil"/>
              <w:bottom w:val="nil"/>
              <w:right w:val="nil"/>
            </w:tcBorders>
            <w:noWrap/>
            <w:vAlign w:val="bottom"/>
            <w:hideMark/>
          </w:tcPr>
          <w:p w14:paraId="0D494B42"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Company_47</w:t>
            </w:r>
          </w:p>
        </w:tc>
        <w:tc>
          <w:tcPr>
            <w:tcW w:w="2360" w:type="dxa"/>
            <w:tcBorders>
              <w:top w:val="nil"/>
              <w:left w:val="nil"/>
              <w:bottom w:val="nil"/>
              <w:right w:val="nil"/>
            </w:tcBorders>
            <w:noWrap/>
            <w:vAlign w:val="bottom"/>
            <w:hideMark/>
          </w:tcPr>
          <w:p w14:paraId="4FD8E822"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14%</w:t>
            </w:r>
          </w:p>
        </w:tc>
        <w:tc>
          <w:tcPr>
            <w:tcW w:w="2420" w:type="dxa"/>
            <w:tcBorders>
              <w:top w:val="nil"/>
              <w:left w:val="nil"/>
              <w:bottom w:val="nil"/>
              <w:right w:val="nil"/>
            </w:tcBorders>
            <w:noWrap/>
            <w:vAlign w:val="bottom"/>
            <w:hideMark/>
          </w:tcPr>
          <w:p w14:paraId="4F4E534A"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19%</w:t>
            </w:r>
          </w:p>
        </w:tc>
        <w:tc>
          <w:tcPr>
            <w:tcW w:w="2620" w:type="dxa"/>
            <w:tcBorders>
              <w:top w:val="nil"/>
              <w:left w:val="nil"/>
              <w:bottom w:val="nil"/>
              <w:right w:val="nil"/>
            </w:tcBorders>
            <w:noWrap/>
            <w:vAlign w:val="bottom"/>
            <w:hideMark/>
          </w:tcPr>
          <w:p w14:paraId="0ADE3027"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42%</w:t>
            </w:r>
          </w:p>
        </w:tc>
      </w:tr>
      <w:tr w:rsidR="00470BBD" w:rsidRPr="00470BBD" w14:paraId="2A563B9D" w14:textId="77777777" w:rsidTr="00470BBD">
        <w:trPr>
          <w:trHeight w:val="320"/>
        </w:trPr>
        <w:tc>
          <w:tcPr>
            <w:tcW w:w="1520" w:type="dxa"/>
            <w:tcBorders>
              <w:top w:val="nil"/>
              <w:left w:val="nil"/>
              <w:bottom w:val="nil"/>
              <w:right w:val="nil"/>
            </w:tcBorders>
            <w:noWrap/>
            <w:vAlign w:val="bottom"/>
            <w:hideMark/>
          </w:tcPr>
          <w:p w14:paraId="136A9A7D"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Company_48</w:t>
            </w:r>
          </w:p>
        </w:tc>
        <w:tc>
          <w:tcPr>
            <w:tcW w:w="2360" w:type="dxa"/>
            <w:tcBorders>
              <w:top w:val="nil"/>
              <w:left w:val="nil"/>
              <w:bottom w:val="nil"/>
              <w:right w:val="nil"/>
            </w:tcBorders>
            <w:noWrap/>
            <w:vAlign w:val="bottom"/>
            <w:hideMark/>
          </w:tcPr>
          <w:p w14:paraId="7BB55C50"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14%</w:t>
            </w:r>
          </w:p>
        </w:tc>
        <w:tc>
          <w:tcPr>
            <w:tcW w:w="2420" w:type="dxa"/>
            <w:tcBorders>
              <w:top w:val="nil"/>
              <w:left w:val="nil"/>
              <w:bottom w:val="nil"/>
              <w:right w:val="nil"/>
            </w:tcBorders>
            <w:noWrap/>
            <w:vAlign w:val="bottom"/>
            <w:hideMark/>
          </w:tcPr>
          <w:p w14:paraId="77A35E06"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19%</w:t>
            </w:r>
          </w:p>
        </w:tc>
        <w:tc>
          <w:tcPr>
            <w:tcW w:w="2620" w:type="dxa"/>
            <w:tcBorders>
              <w:top w:val="nil"/>
              <w:left w:val="nil"/>
              <w:bottom w:val="nil"/>
              <w:right w:val="nil"/>
            </w:tcBorders>
            <w:noWrap/>
            <w:vAlign w:val="bottom"/>
            <w:hideMark/>
          </w:tcPr>
          <w:p w14:paraId="515AFAD9"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42%</w:t>
            </w:r>
          </w:p>
        </w:tc>
      </w:tr>
      <w:tr w:rsidR="00470BBD" w:rsidRPr="00470BBD" w14:paraId="661F7C94" w14:textId="77777777" w:rsidTr="00470BBD">
        <w:trPr>
          <w:trHeight w:val="320"/>
        </w:trPr>
        <w:tc>
          <w:tcPr>
            <w:tcW w:w="1520" w:type="dxa"/>
            <w:tcBorders>
              <w:top w:val="nil"/>
              <w:left w:val="nil"/>
              <w:bottom w:val="nil"/>
              <w:right w:val="nil"/>
            </w:tcBorders>
            <w:noWrap/>
            <w:vAlign w:val="bottom"/>
            <w:hideMark/>
          </w:tcPr>
          <w:p w14:paraId="4939B546"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Company_49</w:t>
            </w:r>
          </w:p>
        </w:tc>
        <w:tc>
          <w:tcPr>
            <w:tcW w:w="2360" w:type="dxa"/>
            <w:tcBorders>
              <w:top w:val="nil"/>
              <w:left w:val="nil"/>
              <w:bottom w:val="nil"/>
              <w:right w:val="nil"/>
            </w:tcBorders>
            <w:noWrap/>
            <w:vAlign w:val="bottom"/>
            <w:hideMark/>
          </w:tcPr>
          <w:p w14:paraId="45EC23F5"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15%</w:t>
            </w:r>
          </w:p>
        </w:tc>
        <w:tc>
          <w:tcPr>
            <w:tcW w:w="2420" w:type="dxa"/>
            <w:tcBorders>
              <w:top w:val="nil"/>
              <w:left w:val="nil"/>
              <w:bottom w:val="nil"/>
              <w:right w:val="nil"/>
            </w:tcBorders>
            <w:noWrap/>
            <w:vAlign w:val="bottom"/>
            <w:hideMark/>
          </w:tcPr>
          <w:p w14:paraId="0F2C4C91"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20%</w:t>
            </w:r>
          </w:p>
        </w:tc>
        <w:tc>
          <w:tcPr>
            <w:tcW w:w="2620" w:type="dxa"/>
            <w:tcBorders>
              <w:top w:val="nil"/>
              <w:left w:val="nil"/>
              <w:bottom w:val="nil"/>
              <w:right w:val="nil"/>
            </w:tcBorders>
            <w:noWrap/>
            <w:vAlign w:val="bottom"/>
            <w:hideMark/>
          </w:tcPr>
          <w:p w14:paraId="318212FF"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41%</w:t>
            </w:r>
          </w:p>
        </w:tc>
      </w:tr>
      <w:tr w:rsidR="00470BBD" w:rsidRPr="00470BBD" w14:paraId="3F994848" w14:textId="77777777" w:rsidTr="00470BBD">
        <w:trPr>
          <w:trHeight w:val="320"/>
        </w:trPr>
        <w:tc>
          <w:tcPr>
            <w:tcW w:w="1520" w:type="dxa"/>
            <w:tcBorders>
              <w:top w:val="nil"/>
              <w:left w:val="nil"/>
              <w:bottom w:val="nil"/>
              <w:right w:val="nil"/>
            </w:tcBorders>
            <w:noWrap/>
            <w:vAlign w:val="bottom"/>
            <w:hideMark/>
          </w:tcPr>
          <w:p w14:paraId="60FB1F97"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Company_5</w:t>
            </w:r>
          </w:p>
        </w:tc>
        <w:tc>
          <w:tcPr>
            <w:tcW w:w="2360" w:type="dxa"/>
            <w:tcBorders>
              <w:top w:val="nil"/>
              <w:left w:val="nil"/>
              <w:bottom w:val="nil"/>
              <w:right w:val="nil"/>
            </w:tcBorders>
            <w:noWrap/>
            <w:vAlign w:val="bottom"/>
            <w:hideMark/>
          </w:tcPr>
          <w:p w14:paraId="1CF7DE4A"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14%</w:t>
            </w:r>
          </w:p>
        </w:tc>
        <w:tc>
          <w:tcPr>
            <w:tcW w:w="2420" w:type="dxa"/>
            <w:tcBorders>
              <w:top w:val="nil"/>
              <w:left w:val="nil"/>
              <w:bottom w:val="nil"/>
              <w:right w:val="nil"/>
            </w:tcBorders>
            <w:noWrap/>
            <w:vAlign w:val="bottom"/>
            <w:hideMark/>
          </w:tcPr>
          <w:p w14:paraId="6C178F14"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18%</w:t>
            </w:r>
          </w:p>
        </w:tc>
        <w:tc>
          <w:tcPr>
            <w:tcW w:w="2620" w:type="dxa"/>
            <w:tcBorders>
              <w:top w:val="nil"/>
              <w:left w:val="nil"/>
              <w:bottom w:val="nil"/>
              <w:right w:val="nil"/>
            </w:tcBorders>
            <w:noWrap/>
            <w:vAlign w:val="bottom"/>
            <w:hideMark/>
          </w:tcPr>
          <w:p w14:paraId="5ED8D612"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43%</w:t>
            </w:r>
          </w:p>
        </w:tc>
      </w:tr>
      <w:tr w:rsidR="00470BBD" w:rsidRPr="00470BBD" w14:paraId="02EA2552" w14:textId="77777777" w:rsidTr="00470BBD">
        <w:trPr>
          <w:trHeight w:val="320"/>
        </w:trPr>
        <w:tc>
          <w:tcPr>
            <w:tcW w:w="1520" w:type="dxa"/>
            <w:tcBorders>
              <w:top w:val="nil"/>
              <w:left w:val="nil"/>
              <w:bottom w:val="nil"/>
              <w:right w:val="nil"/>
            </w:tcBorders>
            <w:noWrap/>
            <w:vAlign w:val="bottom"/>
            <w:hideMark/>
          </w:tcPr>
          <w:p w14:paraId="7676C087"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Company_50</w:t>
            </w:r>
          </w:p>
        </w:tc>
        <w:tc>
          <w:tcPr>
            <w:tcW w:w="2360" w:type="dxa"/>
            <w:tcBorders>
              <w:top w:val="nil"/>
              <w:left w:val="nil"/>
              <w:bottom w:val="nil"/>
              <w:right w:val="nil"/>
            </w:tcBorders>
            <w:noWrap/>
            <w:vAlign w:val="bottom"/>
            <w:hideMark/>
          </w:tcPr>
          <w:p w14:paraId="44C4FB18"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14%</w:t>
            </w:r>
          </w:p>
        </w:tc>
        <w:tc>
          <w:tcPr>
            <w:tcW w:w="2420" w:type="dxa"/>
            <w:tcBorders>
              <w:top w:val="nil"/>
              <w:left w:val="nil"/>
              <w:bottom w:val="nil"/>
              <w:right w:val="nil"/>
            </w:tcBorders>
            <w:noWrap/>
            <w:vAlign w:val="bottom"/>
            <w:hideMark/>
          </w:tcPr>
          <w:p w14:paraId="53E1B1E4"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18%</w:t>
            </w:r>
          </w:p>
        </w:tc>
        <w:tc>
          <w:tcPr>
            <w:tcW w:w="2620" w:type="dxa"/>
            <w:tcBorders>
              <w:top w:val="nil"/>
              <w:left w:val="nil"/>
              <w:bottom w:val="nil"/>
              <w:right w:val="nil"/>
            </w:tcBorders>
            <w:noWrap/>
            <w:vAlign w:val="bottom"/>
            <w:hideMark/>
          </w:tcPr>
          <w:p w14:paraId="1472606E"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41%</w:t>
            </w:r>
          </w:p>
        </w:tc>
      </w:tr>
      <w:tr w:rsidR="00470BBD" w:rsidRPr="00470BBD" w14:paraId="3497CCCF" w14:textId="77777777" w:rsidTr="00470BBD">
        <w:trPr>
          <w:trHeight w:val="320"/>
        </w:trPr>
        <w:tc>
          <w:tcPr>
            <w:tcW w:w="1520" w:type="dxa"/>
            <w:tcBorders>
              <w:top w:val="nil"/>
              <w:left w:val="nil"/>
              <w:bottom w:val="nil"/>
              <w:right w:val="nil"/>
            </w:tcBorders>
            <w:noWrap/>
            <w:vAlign w:val="bottom"/>
            <w:hideMark/>
          </w:tcPr>
          <w:p w14:paraId="6BA66798"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Company_51</w:t>
            </w:r>
          </w:p>
        </w:tc>
        <w:tc>
          <w:tcPr>
            <w:tcW w:w="2360" w:type="dxa"/>
            <w:tcBorders>
              <w:top w:val="nil"/>
              <w:left w:val="nil"/>
              <w:bottom w:val="nil"/>
              <w:right w:val="nil"/>
            </w:tcBorders>
            <w:noWrap/>
            <w:vAlign w:val="bottom"/>
            <w:hideMark/>
          </w:tcPr>
          <w:p w14:paraId="69E123E3"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12%</w:t>
            </w:r>
          </w:p>
        </w:tc>
        <w:tc>
          <w:tcPr>
            <w:tcW w:w="2420" w:type="dxa"/>
            <w:tcBorders>
              <w:top w:val="nil"/>
              <w:left w:val="nil"/>
              <w:bottom w:val="nil"/>
              <w:right w:val="nil"/>
            </w:tcBorders>
            <w:noWrap/>
            <w:vAlign w:val="bottom"/>
            <w:hideMark/>
          </w:tcPr>
          <w:p w14:paraId="7D2A9AFF"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16%</w:t>
            </w:r>
          </w:p>
        </w:tc>
        <w:tc>
          <w:tcPr>
            <w:tcW w:w="2620" w:type="dxa"/>
            <w:tcBorders>
              <w:top w:val="nil"/>
              <w:left w:val="nil"/>
              <w:bottom w:val="nil"/>
              <w:right w:val="nil"/>
            </w:tcBorders>
            <w:noWrap/>
            <w:vAlign w:val="bottom"/>
            <w:hideMark/>
          </w:tcPr>
          <w:p w14:paraId="6689192D"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39%</w:t>
            </w:r>
          </w:p>
        </w:tc>
      </w:tr>
      <w:tr w:rsidR="00470BBD" w:rsidRPr="00470BBD" w14:paraId="3028D4F6" w14:textId="77777777" w:rsidTr="00470BBD">
        <w:trPr>
          <w:trHeight w:val="320"/>
        </w:trPr>
        <w:tc>
          <w:tcPr>
            <w:tcW w:w="1520" w:type="dxa"/>
            <w:tcBorders>
              <w:top w:val="nil"/>
              <w:left w:val="nil"/>
              <w:bottom w:val="nil"/>
              <w:right w:val="nil"/>
            </w:tcBorders>
            <w:noWrap/>
            <w:vAlign w:val="bottom"/>
            <w:hideMark/>
          </w:tcPr>
          <w:p w14:paraId="3E98E589"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Company_52</w:t>
            </w:r>
          </w:p>
        </w:tc>
        <w:tc>
          <w:tcPr>
            <w:tcW w:w="2360" w:type="dxa"/>
            <w:tcBorders>
              <w:top w:val="nil"/>
              <w:left w:val="nil"/>
              <w:bottom w:val="nil"/>
              <w:right w:val="nil"/>
            </w:tcBorders>
            <w:noWrap/>
            <w:vAlign w:val="bottom"/>
            <w:hideMark/>
          </w:tcPr>
          <w:p w14:paraId="0AAA856D"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14%</w:t>
            </w:r>
          </w:p>
        </w:tc>
        <w:tc>
          <w:tcPr>
            <w:tcW w:w="2420" w:type="dxa"/>
            <w:tcBorders>
              <w:top w:val="nil"/>
              <w:left w:val="nil"/>
              <w:bottom w:val="nil"/>
              <w:right w:val="nil"/>
            </w:tcBorders>
            <w:noWrap/>
            <w:vAlign w:val="bottom"/>
            <w:hideMark/>
          </w:tcPr>
          <w:p w14:paraId="4ACD531B"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19%</w:t>
            </w:r>
          </w:p>
        </w:tc>
        <w:tc>
          <w:tcPr>
            <w:tcW w:w="2620" w:type="dxa"/>
            <w:tcBorders>
              <w:top w:val="nil"/>
              <w:left w:val="nil"/>
              <w:bottom w:val="nil"/>
              <w:right w:val="nil"/>
            </w:tcBorders>
            <w:noWrap/>
            <w:vAlign w:val="bottom"/>
            <w:hideMark/>
          </w:tcPr>
          <w:p w14:paraId="41FA089A"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43%</w:t>
            </w:r>
          </w:p>
        </w:tc>
      </w:tr>
      <w:tr w:rsidR="00470BBD" w:rsidRPr="00470BBD" w14:paraId="2B657BFD" w14:textId="77777777" w:rsidTr="00470BBD">
        <w:trPr>
          <w:trHeight w:val="320"/>
        </w:trPr>
        <w:tc>
          <w:tcPr>
            <w:tcW w:w="1520" w:type="dxa"/>
            <w:tcBorders>
              <w:top w:val="nil"/>
              <w:left w:val="nil"/>
              <w:bottom w:val="nil"/>
              <w:right w:val="nil"/>
            </w:tcBorders>
            <w:noWrap/>
            <w:vAlign w:val="bottom"/>
            <w:hideMark/>
          </w:tcPr>
          <w:p w14:paraId="297EB31E"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Company_53</w:t>
            </w:r>
          </w:p>
        </w:tc>
        <w:tc>
          <w:tcPr>
            <w:tcW w:w="2360" w:type="dxa"/>
            <w:tcBorders>
              <w:top w:val="nil"/>
              <w:left w:val="nil"/>
              <w:bottom w:val="nil"/>
              <w:right w:val="nil"/>
            </w:tcBorders>
            <w:noWrap/>
            <w:vAlign w:val="bottom"/>
            <w:hideMark/>
          </w:tcPr>
          <w:p w14:paraId="7CAA3FE4"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14%</w:t>
            </w:r>
          </w:p>
        </w:tc>
        <w:tc>
          <w:tcPr>
            <w:tcW w:w="2420" w:type="dxa"/>
            <w:tcBorders>
              <w:top w:val="nil"/>
              <w:left w:val="nil"/>
              <w:bottom w:val="nil"/>
              <w:right w:val="nil"/>
            </w:tcBorders>
            <w:noWrap/>
            <w:vAlign w:val="bottom"/>
            <w:hideMark/>
          </w:tcPr>
          <w:p w14:paraId="2A61FE4C"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19%</w:t>
            </w:r>
          </w:p>
        </w:tc>
        <w:tc>
          <w:tcPr>
            <w:tcW w:w="2620" w:type="dxa"/>
            <w:tcBorders>
              <w:top w:val="nil"/>
              <w:left w:val="nil"/>
              <w:bottom w:val="nil"/>
              <w:right w:val="nil"/>
            </w:tcBorders>
            <w:noWrap/>
            <w:vAlign w:val="bottom"/>
            <w:hideMark/>
          </w:tcPr>
          <w:p w14:paraId="0C6575D1"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45%</w:t>
            </w:r>
          </w:p>
        </w:tc>
      </w:tr>
      <w:tr w:rsidR="00470BBD" w:rsidRPr="00470BBD" w14:paraId="4A88B25D" w14:textId="77777777" w:rsidTr="00470BBD">
        <w:trPr>
          <w:trHeight w:val="320"/>
        </w:trPr>
        <w:tc>
          <w:tcPr>
            <w:tcW w:w="1520" w:type="dxa"/>
            <w:tcBorders>
              <w:top w:val="nil"/>
              <w:left w:val="nil"/>
              <w:bottom w:val="nil"/>
              <w:right w:val="nil"/>
            </w:tcBorders>
            <w:noWrap/>
            <w:vAlign w:val="bottom"/>
            <w:hideMark/>
          </w:tcPr>
          <w:p w14:paraId="6F526110"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Company_54</w:t>
            </w:r>
          </w:p>
        </w:tc>
        <w:tc>
          <w:tcPr>
            <w:tcW w:w="2360" w:type="dxa"/>
            <w:tcBorders>
              <w:top w:val="nil"/>
              <w:left w:val="nil"/>
              <w:bottom w:val="nil"/>
              <w:right w:val="nil"/>
            </w:tcBorders>
            <w:noWrap/>
            <w:vAlign w:val="bottom"/>
            <w:hideMark/>
          </w:tcPr>
          <w:p w14:paraId="46629FF1"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12%</w:t>
            </w:r>
          </w:p>
        </w:tc>
        <w:tc>
          <w:tcPr>
            <w:tcW w:w="2420" w:type="dxa"/>
            <w:tcBorders>
              <w:top w:val="nil"/>
              <w:left w:val="nil"/>
              <w:bottom w:val="nil"/>
              <w:right w:val="nil"/>
            </w:tcBorders>
            <w:noWrap/>
            <w:vAlign w:val="bottom"/>
            <w:hideMark/>
          </w:tcPr>
          <w:p w14:paraId="509EC76D"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16%</w:t>
            </w:r>
          </w:p>
        </w:tc>
        <w:tc>
          <w:tcPr>
            <w:tcW w:w="2620" w:type="dxa"/>
            <w:tcBorders>
              <w:top w:val="nil"/>
              <w:left w:val="nil"/>
              <w:bottom w:val="nil"/>
              <w:right w:val="nil"/>
            </w:tcBorders>
            <w:noWrap/>
            <w:vAlign w:val="bottom"/>
            <w:hideMark/>
          </w:tcPr>
          <w:p w14:paraId="7655897F"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41%</w:t>
            </w:r>
          </w:p>
        </w:tc>
      </w:tr>
      <w:tr w:rsidR="00470BBD" w:rsidRPr="00470BBD" w14:paraId="33C2B399" w14:textId="77777777" w:rsidTr="00470BBD">
        <w:trPr>
          <w:trHeight w:val="320"/>
        </w:trPr>
        <w:tc>
          <w:tcPr>
            <w:tcW w:w="1520" w:type="dxa"/>
            <w:tcBorders>
              <w:top w:val="nil"/>
              <w:left w:val="nil"/>
              <w:bottom w:val="nil"/>
              <w:right w:val="nil"/>
            </w:tcBorders>
            <w:noWrap/>
            <w:vAlign w:val="bottom"/>
            <w:hideMark/>
          </w:tcPr>
          <w:p w14:paraId="792F82E8"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Company_55</w:t>
            </w:r>
          </w:p>
        </w:tc>
        <w:tc>
          <w:tcPr>
            <w:tcW w:w="2360" w:type="dxa"/>
            <w:tcBorders>
              <w:top w:val="nil"/>
              <w:left w:val="nil"/>
              <w:bottom w:val="nil"/>
              <w:right w:val="nil"/>
            </w:tcBorders>
            <w:noWrap/>
            <w:vAlign w:val="bottom"/>
            <w:hideMark/>
          </w:tcPr>
          <w:p w14:paraId="2EBDF86A"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12%</w:t>
            </w:r>
          </w:p>
        </w:tc>
        <w:tc>
          <w:tcPr>
            <w:tcW w:w="2420" w:type="dxa"/>
            <w:tcBorders>
              <w:top w:val="nil"/>
              <w:left w:val="nil"/>
              <w:bottom w:val="nil"/>
              <w:right w:val="nil"/>
            </w:tcBorders>
            <w:noWrap/>
            <w:vAlign w:val="bottom"/>
            <w:hideMark/>
          </w:tcPr>
          <w:p w14:paraId="48EFD732"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17%</w:t>
            </w:r>
          </w:p>
        </w:tc>
        <w:tc>
          <w:tcPr>
            <w:tcW w:w="2620" w:type="dxa"/>
            <w:tcBorders>
              <w:top w:val="nil"/>
              <w:left w:val="nil"/>
              <w:bottom w:val="nil"/>
              <w:right w:val="nil"/>
            </w:tcBorders>
            <w:noWrap/>
            <w:vAlign w:val="bottom"/>
            <w:hideMark/>
          </w:tcPr>
          <w:p w14:paraId="341F6717"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42%</w:t>
            </w:r>
          </w:p>
        </w:tc>
      </w:tr>
      <w:tr w:rsidR="00470BBD" w:rsidRPr="00470BBD" w14:paraId="69F7BAC8" w14:textId="77777777" w:rsidTr="00470BBD">
        <w:trPr>
          <w:trHeight w:val="320"/>
        </w:trPr>
        <w:tc>
          <w:tcPr>
            <w:tcW w:w="1520" w:type="dxa"/>
            <w:tcBorders>
              <w:top w:val="nil"/>
              <w:left w:val="nil"/>
              <w:bottom w:val="nil"/>
              <w:right w:val="nil"/>
            </w:tcBorders>
            <w:noWrap/>
            <w:vAlign w:val="bottom"/>
            <w:hideMark/>
          </w:tcPr>
          <w:p w14:paraId="4F70D10B"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lastRenderedPageBreak/>
              <w:t>Company_56</w:t>
            </w:r>
          </w:p>
        </w:tc>
        <w:tc>
          <w:tcPr>
            <w:tcW w:w="2360" w:type="dxa"/>
            <w:tcBorders>
              <w:top w:val="nil"/>
              <w:left w:val="nil"/>
              <w:bottom w:val="nil"/>
              <w:right w:val="nil"/>
            </w:tcBorders>
            <w:noWrap/>
            <w:vAlign w:val="bottom"/>
            <w:hideMark/>
          </w:tcPr>
          <w:p w14:paraId="36107261"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15%</w:t>
            </w:r>
          </w:p>
        </w:tc>
        <w:tc>
          <w:tcPr>
            <w:tcW w:w="2420" w:type="dxa"/>
            <w:tcBorders>
              <w:top w:val="nil"/>
              <w:left w:val="nil"/>
              <w:bottom w:val="nil"/>
              <w:right w:val="nil"/>
            </w:tcBorders>
            <w:noWrap/>
            <w:vAlign w:val="bottom"/>
            <w:hideMark/>
          </w:tcPr>
          <w:p w14:paraId="3000D5D8"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20%</w:t>
            </w:r>
          </w:p>
        </w:tc>
        <w:tc>
          <w:tcPr>
            <w:tcW w:w="2620" w:type="dxa"/>
            <w:tcBorders>
              <w:top w:val="nil"/>
              <w:left w:val="nil"/>
              <w:bottom w:val="nil"/>
              <w:right w:val="nil"/>
            </w:tcBorders>
            <w:noWrap/>
            <w:vAlign w:val="bottom"/>
            <w:hideMark/>
          </w:tcPr>
          <w:p w14:paraId="2B189ACF"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44%</w:t>
            </w:r>
          </w:p>
        </w:tc>
      </w:tr>
      <w:tr w:rsidR="00470BBD" w:rsidRPr="00470BBD" w14:paraId="1574340D" w14:textId="77777777" w:rsidTr="00470BBD">
        <w:trPr>
          <w:trHeight w:val="320"/>
        </w:trPr>
        <w:tc>
          <w:tcPr>
            <w:tcW w:w="1520" w:type="dxa"/>
            <w:tcBorders>
              <w:top w:val="nil"/>
              <w:left w:val="nil"/>
              <w:bottom w:val="nil"/>
              <w:right w:val="nil"/>
            </w:tcBorders>
            <w:noWrap/>
            <w:vAlign w:val="bottom"/>
            <w:hideMark/>
          </w:tcPr>
          <w:p w14:paraId="5FC584B6"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Company_57</w:t>
            </w:r>
          </w:p>
        </w:tc>
        <w:tc>
          <w:tcPr>
            <w:tcW w:w="2360" w:type="dxa"/>
            <w:tcBorders>
              <w:top w:val="nil"/>
              <w:left w:val="nil"/>
              <w:bottom w:val="nil"/>
              <w:right w:val="nil"/>
            </w:tcBorders>
            <w:noWrap/>
            <w:vAlign w:val="bottom"/>
            <w:hideMark/>
          </w:tcPr>
          <w:p w14:paraId="37813633"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14%</w:t>
            </w:r>
          </w:p>
        </w:tc>
        <w:tc>
          <w:tcPr>
            <w:tcW w:w="2420" w:type="dxa"/>
            <w:tcBorders>
              <w:top w:val="nil"/>
              <w:left w:val="nil"/>
              <w:bottom w:val="nil"/>
              <w:right w:val="nil"/>
            </w:tcBorders>
            <w:noWrap/>
            <w:vAlign w:val="bottom"/>
            <w:hideMark/>
          </w:tcPr>
          <w:p w14:paraId="73091492"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19%</w:t>
            </w:r>
          </w:p>
        </w:tc>
        <w:tc>
          <w:tcPr>
            <w:tcW w:w="2620" w:type="dxa"/>
            <w:tcBorders>
              <w:top w:val="nil"/>
              <w:left w:val="nil"/>
              <w:bottom w:val="nil"/>
              <w:right w:val="nil"/>
            </w:tcBorders>
            <w:noWrap/>
            <w:vAlign w:val="bottom"/>
            <w:hideMark/>
          </w:tcPr>
          <w:p w14:paraId="3E672145"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42%</w:t>
            </w:r>
          </w:p>
        </w:tc>
      </w:tr>
      <w:tr w:rsidR="00470BBD" w:rsidRPr="00470BBD" w14:paraId="5812431D" w14:textId="77777777" w:rsidTr="00470BBD">
        <w:trPr>
          <w:trHeight w:val="320"/>
        </w:trPr>
        <w:tc>
          <w:tcPr>
            <w:tcW w:w="1520" w:type="dxa"/>
            <w:tcBorders>
              <w:top w:val="nil"/>
              <w:left w:val="nil"/>
              <w:bottom w:val="nil"/>
              <w:right w:val="nil"/>
            </w:tcBorders>
            <w:noWrap/>
            <w:vAlign w:val="bottom"/>
            <w:hideMark/>
          </w:tcPr>
          <w:p w14:paraId="25FDA45A"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Company_58</w:t>
            </w:r>
          </w:p>
        </w:tc>
        <w:tc>
          <w:tcPr>
            <w:tcW w:w="2360" w:type="dxa"/>
            <w:tcBorders>
              <w:top w:val="nil"/>
              <w:left w:val="nil"/>
              <w:bottom w:val="nil"/>
              <w:right w:val="nil"/>
            </w:tcBorders>
            <w:noWrap/>
            <w:vAlign w:val="bottom"/>
            <w:hideMark/>
          </w:tcPr>
          <w:p w14:paraId="0E96CB11"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14%</w:t>
            </w:r>
          </w:p>
        </w:tc>
        <w:tc>
          <w:tcPr>
            <w:tcW w:w="2420" w:type="dxa"/>
            <w:tcBorders>
              <w:top w:val="nil"/>
              <w:left w:val="nil"/>
              <w:bottom w:val="nil"/>
              <w:right w:val="nil"/>
            </w:tcBorders>
            <w:noWrap/>
            <w:vAlign w:val="bottom"/>
            <w:hideMark/>
          </w:tcPr>
          <w:p w14:paraId="49F911C2"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19%</w:t>
            </w:r>
          </w:p>
        </w:tc>
        <w:tc>
          <w:tcPr>
            <w:tcW w:w="2620" w:type="dxa"/>
            <w:tcBorders>
              <w:top w:val="nil"/>
              <w:left w:val="nil"/>
              <w:bottom w:val="nil"/>
              <w:right w:val="nil"/>
            </w:tcBorders>
            <w:noWrap/>
            <w:vAlign w:val="bottom"/>
            <w:hideMark/>
          </w:tcPr>
          <w:p w14:paraId="732B1D5C"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43%</w:t>
            </w:r>
          </w:p>
        </w:tc>
      </w:tr>
      <w:tr w:rsidR="00470BBD" w:rsidRPr="00470BBD" w14:paraId="190FD980" w14:textId="77777777" w:rsidTr="00470BBD">
        <w:trPr>
          <w:trHeight w:val="320"/>
        </w:trPr>
        <w:tc>
          <w:tcPr>
            <w:tcW w:w="1520" w:type="dxa"/>
            <w:tcBorders>
              <w:top w:val="nil"/>
              <w:left w:val="nil"/>
              <w:bottom w:val="nil"/>
              <w:right w:val="nil"/>
            </w:tcBorders>
            <w:noWrap/>
            <w:vAlign w:val="bottom"/>
            <w:hideMark/>
          </w:tcPr>
          <w:p w14:paraId="4FA59091"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Company_59</w:t>
            </w:r>
          </w:p>
        </w:tc>
        <w:tc>
          <w:tcPr>
            <w:tcW w:w="2360" w:type="dxa"/>
            <w:tcBorders>
              <w:top w:val="nil"/>
              <w:left w:val="nil"/>
              <w:bottom w:val="nil"/>
              <w:right w:val="nil"/>
            </w:tcBorders>
            <w:noWrap/>
            <w:vAlign w:val="bottom"/>
            <w:hideMark/>
          </w:tcPr>
          <w:p w14:paraId="1DA7ED22"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12%</w:t>
            </w:r>
          </w:p>
        </w:tc>
        <w:tc>
          <w:tcPr>
            <w:tcW w:w="2420" w:type="dxa"/>
            <w:tcBorders>
              <w:top w:val="nil"/>
              <w:left w:val="nil"/>
              <w:bottom w:val="nil"/>
              <w:right w:val="nil"/>
            </w:tcBorders>
            <w:noWrap/>
            <w:vAlign w:val="bottom"/>
            <w:hideMark/>
          </w:tcPr>
          <w:p w14:paraId="4E40FEC0"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17%</w:t>
            </w:r>
          </w:p>
        </w:tc>
        <w:tc>
          <w:tcPr>
            <w:tcW w:w="2620" w:type="dxa"/>
            <w:tcBorders>
              <w:top w:val="nil"/>
              <w:left w:val="nil"/>
              <w:bottom w:val="nil"/>
              <w:right w:val="nil"/>
            </w:tcBorders>
            <w:noWrap/>
            <w:vAlign w:val="bottom"/>
            <w:hideMark/>
          </w:tcPr>
          <w:p w14:paraId="2E79FDF1"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42%</w:t>
            </w:r>
          </w:p>
        </w:tc>
      </w:tr>
      <w:tr w:rsidR="00470BBD" w:rsidRPr="00470BBD" w14:paraId="1D101631" w14:textId="77777777" w:rsidTr="00470BBD">
        <w:trPr>
          <w:trHeight w:val="320"/>
        </w:trPr>
        <w:tc>
          <w:tcPr>
            <w:tcW w:w="1520" w:type="dxa"/>
            <w:tcBorders>
              <w:top w:val="nil"/>
              <w:left w:val="nil"/>
              <w:bottom w:val="nil"/>
              <w:right w:val="nil"/>
            </w:tcBorders>
            <w:noWrap/>
            <w:vAlign w:val="bottom"/>
            <w:hideMark/>
          </w:tcPr>
          <w:p w14:paraId="1017B9E7"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Company_6</w:t>
            </w:r>
          </w:p>
        </w:tc>
        <w:tc>
          <w:tcPr>
            <w:tcW w:w="2360" w:type="dxa"/>
            <w:tcBorders>
              <w:top w:val="nil"/>
              <w:left w:val="nil"/>
              <w:bottom w:val="nil"/>
              <w:right w:val="nil"/>
            </w:tcBorders>
            <w:noWrap/>
            <w:vAlign w:val="bottom"/>
            <w:hideMark/>
          </w:tcPr>
          <w:p w14:paraId="79438172"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14%</w:t>
            </w:r>
          </w:p>
        </w:tc>
        <w:tc>
          <w:tcPr>
            <w:tcW w:w="2420" w:type="dxa"/>
            <w:tcBorders>
              <w:top w:val="nil"/>
              <w:left w:val="nil"/>
              <w:bottom w:val="nil"/>
              <w:right w:val="nil"/>
            </w:tcBorders>
            <w:noWrap/>
            <w:vAlign w:val="bottom"/>
            <w:hideMark/>
          </w:tcPr>
          <w:p w14:paraId="2DC9EAE6"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18%</w:t>
            </w:r>
          </w:p>
        </w:tc>
        <w:tc>
          <w:tcPr>
            <w:tcW w:w="2620" w:type="dxa"/>
            <w:tcBorders>
              <w:top w:val="nil"/>
              <w:left w:val="nil"/>
              <w:bottom w:val="nil"/>
              <w:right w:val="nil"/>
            </w:tcBorders>
            <w:noWrap/>
            <w:vAlign w:val="bottom"/>
            <w:hideMark/>
          </w:tcPr>
          <w:p w14:paraId="36455664"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42%</w:t>
            </w:r>
          </w:p>
        </w:tc>
      </w:tr>
      <w:tr w:rsidR="00470BBD" w:rsidRPr="00470BBD" w14:paraId="57114349" w14:textId="77777777" w:rsidTr="00470BBD">
        <w:trPr>
          <w:trHeight w:val="320"/>
        </w:trPr>
        <w:tc>
          <w:tcPr>
            <w:tcW w:w="1520" w:type="dxa"/>
            <w:tcBorders>
              <w:top w:val="nil"/>
              <w:left w:val="nil"/>
              <w:bottom w:val="nil"/>
              <w:right w:val="nil"/>
            </w:tcBorders>
            <w:noWrap/>
            <w:vAlign w:val="bottom"/>
            <w:hideMark/>
          </w:tcPr>
          <w:p w14:paraId="0D3023CE"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Company_60</w:t>
            </w:r>
          </w:p>
        </w:tc>
        <w:tc>
          <w:tcPr>
            <w:tcW w:w="2360" w:type="dxa"/>
            <w:tcBorders>
              <w:top w:val="nil"/>
              <w:left w:val="nil"/>
              <w:bottom w:val="nil"/>
              <w:right w:val="nil"/>
            </w:tcBorders>
            <w:noWrap/>
            <w:vAlign w:val="bottom"/>
            <w:hideMark/>
          </w:tcPr>
          <w:p w14:paraId="0ADA4CB0"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15%</w:t>
            </w:r>
          </w:p>
        </w:tc>
        <w:tc>
          <w:tcPr>
            <w:tcW w:w="2420" w:type="dxa"/>
            <w:tcBorders>
              <w:top w:val="nil"/>
              <w:left w:val="nil"/>
              <w:bottom w:val="nil"/>
              <w:right w:val="nil"/>
            </w:tcBorders>
            <w:noWrap/>
            <w:vAlign w:val="bottom"/>
            <w:hideMark/>
          </w:tcPr>
          <w:p w14:paraId="73BCADE9"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19%</w:t>
            </w:r>
          </w:p>
        </w:tc>
        <w:tc>
          <w:tcPr>
            <w:tcW w:w="2620" w:type="dxa"/>
            <w:tcBorders>
              <w:top w:val="nil"/>
              <w:left w:val="nil"/>
              <w:bottom w:val="nil"/>
              <w:right w:val="nil"/>
            </w:tcBorders>
            <w:noWrap/>
            <w:vAlign w:val="bottom"/>
            <w:hideMark/>
          </w:tcPr>
          <w:p w14:paraId="2868C9C5"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42%</w:t>
            </w:r>
          </w:p>
        </w:tc>
      </w:tr>
      <w:tr w:rsidR="00470BBD" w:rsidRPr="00470BBD" w14:paraId="6452C4A3" w14:textId="77777777" w:rsidTr="00470BBD">
        <w:trPr>
          <w:trHeight w:val="320"/>
        </w:trPr>
        <w:tc>
          <w:tcPr>
            <w:tcW w:w="1520" w:type="dxa"/>
            <w:tcBorders>
              <w:top w:val="nil"/>
              <w:left w:val="nil"/>
              <w:bottom w:val="nil"/>
              <w:right w:val="nil"/>
            </w:tcBorders>
            <w:noWrap/>
            <w:vAlign w:val="bottom"/>
            <w:hideMark/>
          </w:tcPr>
          <w:p w14:paraId="4C4F349D"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Company_61</w:t>
            </w:r>
          </w:p>
        </w:tc>
        <w:tc>
          <w:tcPr>
            <w:tcW w:w="2360" w:type="dxa"/>
            <w:tcBorders>
              <w:top w:val="nil"/>
              <w:left w:val="nil"/>
              <w:bottom w:val="nil"/>
              <w:right w:val="nil"/>
            </w:tcBorders>
            <w:noWrap/>
            <w:vAlign w:val="bottom"/>
            <w:hideMark/>
          </w:tcPr>
          <w:p w14:paraId="15A256DC"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14%</w:t>
            </w:r>
          </w:p>
        </w:tc>
        <w:tc>
          <w:tcPr>
            <w:tcW w:w="2420" w:type="dxa"/>
            <w:tcBorders>
              <w:top w:val="nil"/>
              <w:left w:val="nil"/>
              <w:bottom w:val="nil"/>
              <w:right w:val="nil"/>
            </w:tcBorders>
            <w:noWrap/>
            <w:vAlign w:val="bottom"/>
            <w:hideMark/>
          </w:tcPr>
          <w:p w14:paraId="0FEAF803"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19%</w:t>
            </w:r>
          </w:p>
        </w:tc>
        <w:tc>
          <w:tcPr>
            <w:tcW w:w="2620" w:type="dxa"/>
            <w:tcBorders>
              <w:top w:val="nil"/>
              <w:left w:val="nil"/>
              <w:bottom w:val="nil"/>
              <w:right w:val="nil"/>
            </w:tcBorders>
            <w:noWrap/>
            <w:vAlign w:val="bottom"/>
            <w:hideMark/>
          </w:tcPr>
          <w:p w14:paraId="44394682"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44%</w:t>
            </w:r>
          </w:p>
        </w:tc>
      </w:tr>
      <w:tr w:rsidR="00470BBD" w:rsidRPr="00470BBD" w14:paraId="5C2C84C7" w14:textId="77777777" w:rsidTr="00470BBD">
        <w:trPr>
          <w:trHeight w:val="320"/>
        </w:trPr>
        <w:tc>
          <w:tcPr>
            <w:tcW w:w="1520" w:type="dxa"/>
            <w:tcBorders>
              <w:top w:val="nil"/>
              <w:left w:val="nil"/>
              <w:bottom w:val="nil"/>
              <w:right w:val="nil"/>
            </w:tcBorders>
            <w:noWrap/>
            <w:vAlign w:val="bottom"/>
            <w:hideMark/>
          </w:tcPr>
          <w:p w14:paraId="564E9221"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Company_62</w:t>
            </w:r>
          </w:p>
        </w:tc>
        <w:tc>
          <w:tcPr>
            <w:tcW w:w="2360" w:type="dxa"/>
            <w:tcBorders>
              <w:top w:val="nil"/>
              <w:left w:val="nil"/>
              <w:bottom w:val="nil"/>
              <w:right w:val="nil"/>
            </w:tcBorders>
            <w:noWrap/>
            <w:vAlign w:val="bottom"/>
            <w:hideMark/>
          </w:tcPr>
          <w:p w14:paraId="1F48F1ED"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14%</w:t>
            </w:r>
          </w:p>
        </w:tc>
        <w:tc>
          <w:tcPr>
            <w:tcW w:w="2420" w:type="dxa"/>
            <w:tcBorders>
              <w:top w:val="nil"/>
              <w:left w:val="nil"/>
              <w:bottom w:val="nil"/>
              <w:right w:val="nil"/>
            </w:tcBorders>
            <w:noWrap/>
            <w:vAlign w:val="bottom"/>
            <w:hideMark/>
          </w:tcPr>
          <w:p w14:paraId="4C75E731"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20%</w:t>
            </w:r>
          </w:p>
        </w:tc>
        <w:tc>
          <w:tcPr>
            <w:tcW w:w="2620" w:type="dxa"/>
            <w:tcBorders>
              <w:top w:val="nil"/>
              <w:left w:val="nil"/>
              <w:bottom w:val="nil"/>
              <w:right w:val="nil"/>
            </w:tcBorders>
            <w:noWrap/>
            <w:vAlign w:val="bottom"/>
            <w:hideMark/>
          </w:tcPr>
          <w:p w14:paraId="62331153"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43%</w:t>
            </w:r>
          </w:p>
        </w:tc>
      </w:tr>
      <w:tr w:rsidR="00470BBD" w:rsidRPr="00470BBD" w14:paraId="420CBCF0" w14:textId="77777777" w:rsidTr="00470BBD">
        <w:trPr>
          <w:trHeight w:val="320"/>
        </w:trPr>
        <w:tc>
          <w:tcPr>
            <w:tcW w:w="1520" w:type="dxa"/>
            <w:tcBorders>
              <w:top w:val="nil"/>
              <w:left w:val="nil"/>
              <w:bottom w:val="nil"/>
              <w:right w:val="nil"/>
            </w:tcBorders>
            <w:noWrap/>
            <w:vAlign w:val="bottom"/>
            <w:hideMark/>
          </w:tcPr>
          <w:p w14:paraId="32EEA827"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Company_63</w:t>
            </w:r>
          </w:p>
        </w:tc>
        <w:tc>
          <w:tcPr>
            <w:tcW w:w="2360" w:type="dxa"/>
            <w:tcBorders>
              <w:top w:val="nil"/>
              <w:left w:val="nil"/>
              <w:bottom w:val="nil"/>
              <w:right w:val="nil"/>
            </w:tcBorders>
            <w:noWrap/>
            <w:vAlign w:val="bottom"/>
            <w:hideMark/>
          </w:tcPr>
          <w:p w14:paraId="08B59C30"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15%</w:t>
            </w:r>
          </w:p>
        </w:tc>
        <w:tc>
          <w:tcPr>
            <w:tcW w:w="2420" w:type="dxa"/>
            <w:tcBorders>
              <w:top w:val="nil"/>
              <w:left w:val="nil"/>
              <w:bottom w:val="nil"/>
              <w:right w:val="nil"/>
            </w:tcBorders>
            <w:noWrap/>
            <w:vAlign w:val="bottom"/>
            <w:hideMark/>
          </w:tcPr>
          <w:p w14:paraId="3A35A3DF"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20%</w:t>
            </w:r>
          </w:p>
        </w:tc>
        <w:tc>
          <w:tcPr>
            <w:tcW w:w="2620" w:type="dxa"/>
            <w:tcBorders>
              <w:top w:val="nil"/>
              <w:left w:val="nil"/>
              <w:bottom w:val="nil"/>
              <w:right w:val="nil"/>
            </w:tcBorders>
            <w:noWrap/>
            <w:vAlign w:val="bottom"/>
            <w:hideMark/>
          </w:tcPr>
          <w:p w14:paraId="36DC71F6"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44%</w:t>
            </w:r>
          </w:p>
        </w:tc>
      </w:tr>
      <w:tr w:rsidR="00470BBD" w:rsidRPr="00470BBD" w14:paraId="458B2C25" w14:textId="77777777" w:rsidTr="00470BBD">
        <w:trPr>
          <w:trHeight w:val="320"/>
        </w:trPr>
        <w:tc>
          <w:tcPr>
            <w:tcW w:w="1520" w:type="dxa"/>
            <w:tcBorders>
              <w:top w:val="nil"/>
              <w:left w:val="nil"/>
              <w:bottom w:val="nil"/>
              <w:right w:val="nil"/>
            </w:tcBorders>
            <w:noWrap/>
            <w:vAlign w:val="bottom"/>
            <w:hideMark/>
          </w:tcPr>
          <w:p w14:paraId="7DB92378"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Company_64</w:t>
            </w:r>
          </w:p>
        </w:tc>
        <w:tc>
          <w:tcPr>
            <w:tcW w:w="2360" w:type="dxa"/>
            <w:tcBorders>
              <w:top w:val="nil"/>
              <w:left w:val="nil"/>
              <w:bottom w:val="nil"/>
              <w:right w:val="nil"/>
            </w:tcBorders>
            <w:noWrap/>
            <w:vAlign w:val="bottom"/>
            <w:hideMark/>
          </w:tcPr>
          <w:p w14:paraId="42929C18"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13%</w:t>
            </w:r>
          </w:p>
        </w:tc>
        <w:tc>
          <w:tcPr>
            <w:tcW w:w="2420" w:type="dxa"/>
            <w:tcBorders>
              <w:top w:val="nil"/>
              <w:left w:val="nil"/>
              <w:bottom w:val="nil"/>
              <w:right w:val="nil"/>
            </w:tcBorders>
            <w:noWrap/>
            <w:vAlign w:val="bottom"/>
            <w:hideMark/>
          </w:tcPr>
          <w:p w14:paraId="0D7B14F8"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17%</w:t>
            </w:r>
          </w:p>
        </w:tc>
        <w:tc>
          <w:tcPr>
            <w:tcW w:w="2620" w:type="dxa"/>
            <w:tcBorders>
              <w:top w:val="nil"/>
              <w:left w:val="nil"/>
              <w:bottom w:val="nil"/>
              <w:right w:val="nil"/>
            </w:tcBorders>
            <w:noWrap/>
            <w:vAlign w:val="bottom"/>
            <w:hideMark/>
          </w:tcPr>
          <w:p w14:paraId="45E0362D"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42%</w:t>
            </w:r>
          </w:p>
        </w:tc>
      </w:tr>
      <w:tr w:rsidR="00470BBD" w:rsidRPr="00470BBD" w14:paraId="1A2159FB" w14:textId="77777777" w:rsidTr="00470BBD">
        <w:trPr>
          <w:trHeight w:val="320"/>
        </w:trPr>
        <w:tc>
          <w:tcPr>
            <w:tcW w:w="1520" w:type="dxa"/>
            <w:tcBorders>
              <w:top w:val="nil"/>
              <w:left w:val="nil"/>
              <w:bottom w:val="nil"/>
              <w:right w:val="nil"/>
            </w:tcBorders>
            <w:noWrap/>
            <w:vAlign w:val="bottom"/>
            <w:hideMark/>
          </w:tcPr>
          <w:p w14:paraId="07297271"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Company_65</w:t>
            </w:r>
          </w:p>
        </w:tc>
        <w:tc>
          <w:tcPr>
            <w:tcW w:w="2360" w:type="dxa"/>
            <w:tcBorders>
              <w:top w:val="nil"/>
              <w:left w:val="nil"/>
              <w:bottom w:val="nil"/>
              <w:right w:val="nil"/>
            </w:tcBorders>
            <w:noWrap/>
            <w:vAlign w:val="bottom"/>
            <w:hideMark/>
          </w:tcPr>
          <w:p w14:paraId="5C181B36"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16%</w:t>
            </w:r>
          </w:p>
        </w:tc>
        <w:tc>
          <w:tcPr>
            <w:tcW w:w="2420" w:type="dxa"/>
            <w:tcBorders>
              <w:top w:val="nil"/>
              <w:left w:val="nil"/>
              <w:bottom w:val="nil"/>
              <w:right w:val="nil"/>
            </w:tcBorders>
            <w:noWrap/>
            <w:vAlign w:val="bottom"/>
            <w:hideMark/>
          </w:tcPr>
          <w:p w14:paraId="23D8CF5E"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22%</w:t>
            </w:r>
          </w:p>
        </w:tc>
        <w:tc>
          <w:tcPr>
            <w:tcW w:w="2620" w:type="dxa"/>
            <w:tcBorders>
              <w:top w:val="nil"/>
              <w:left w:val="nil"/>
              <w:bottom w:val="nil"/>
              <w:right w:val="nil"/>
            </w:tcBorders>
            <w:noWrap/>
            <w:vAlign w:val="bottom"/>
            <w:hideMark/>
          </w:tcPr>
          <w:p w14:paraId="4F982070"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44%</w:t>
            </w:r>
          </w:p>
        </w:tc>
      </w:tr>
      <w:tr w:rsidR="00470BBD" w:rsidRPr="00470BBD" w14:paraId="7ECB94B2" w14:textId="77777777" w:rsidTr="00470BBD">
        <w:trPr>
          <w:trHeight w:val="320"/>
        </w:trPr>
        <w:tc>
          <w:tcPr>
            <w:tcW w:w="1520" w:type="dxa"/>
            <w:tcBorders>
              <w:top w:val="nil"/>
              <w:left w:val="nil"/>
              <w:bottom w:val="nil"/>
              <w:right w:val="nil"/>
            </w:tcBorders>
            <w:noWrap/>
            <w:vAlign w:val="bottom"/>
            <w:hideMark/>
          </w:tcPr>
          <w:p w14:paraId="0C85BE3D"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Company_66</w:t>
            </w:r>
          </w:p>
        </w:tc>
        <w:tc>
          <w:tcPr>
            <w:tcW w:w="2360" w:type="dxa"/>
            <w:tcBorders>
              <w:top w:val="nil"/>
              <w:left w:val="nil"/>
              <w:bottom w:val="nil"/>
              <w:right w:val="nil"/>
            </w:tcBorders>
            <w:noWrap/>
            <w:vAlign w:val="bottom"/>
            <w:hideMark/>
          </w:tcPr>
          <w:p w14:paraId="01DFEBA7"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13%</w:t>
            </w:r>
          </w:p>
        </w:tc>
        <w:tc>
          <w:tcPr>
            <w:tcW w:w="2420" w:type="dxa"/>
            <w:tcBorders>
              <w:top w:val="nil"/>
              <w:left w:val="nil"/>
              <w:bottom w:val="nil"/>
              <w:right w:val="nil"/>
            </w:tcBorders>
            <w:noWrap/>
            <w:vAlign w:val="bottom"/>
            <w:hideMark/>
          </w:tcPr>
          <w:p w14:paraId="06600FB5"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18%</w:t>
            </w:r>
          </w:p>
        </w:tc>
        <w:tc>
          <w:tcPr>
            <w:tcW w:w="2620" w:type="dxa"/>
            <w:tcBorders>
              <w:top w:val="nil"/>
              <w:left w:val="nil"/>
              <w:bottom w:val="nil"/>
              <w:right w:val="nil"/>
            </w:tcBorders>
            <w:noWrap/>
            <w:vAlign w:val="bottom"/>
            <w:hideMark/>
          </w:tcPr>
          <w:p w14:paraId="2E474269"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42%</w:t>
            </w:r>
          </w:p>
        </w:tc>
      </w:tr>
      <w:tr w:rsidR="00470BBD" w:rsidRPr="00470BBD" w14:paraId="05878C0D" w14:textId="77777777" w:rsidTr="00470BBD">
        <w:trPr>
          <w:trHeight w:val="320"/>
        </w:trPr>
        <w:tc>
          <w:tcPr>
            <w:tcW w:w="1520" w:type="dxa"/>
            <w:tcBorders>
              <w:top w:val="nil"/>
              <w:left w:val="nil"/>
              <w:bottom w:val="nil"/>
              <w:right w:val="nil"/>
            </w:tcBorders>
            <w:noWrap/>
            <w:vAlign w:val="bottom"/>
            <w:hideMark/>
          </w:tcPr>
          <w:p w14:paraId="63147210"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Company_67</w:t>
            </w:r>
          </w:p>
        </w:tc>
        <w:tc>
          <w:tcPr>
            <w:tcW w:w="2360" w:type="dxa"/>
            <w:tcBorders>
              <w:top w:val="nil"/>
              <w:left w:val="nil"/>
              <w:bottom w:val="nil"/>
              <w:right w:val="nil"/>
            </w:tcBorders>
            <w:noWrap/>
            <w:vAlign w:val="bottom"/>
            <w:hideMark/>
          </w:tcPr>
          <w:p w14:paraId="2268C454"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15%</w:t>
            </w:r>
          </w:p>
        </w:tc>
        <w:tc>
          <w:tcPr>
            <w:tcW w:w="2420" w:type="dxa"/>
            <w:tcBorders>
              <w:top w:val="nil"/>
              <w:left w:val="nil"/>
              <w:bottom w:val="nil"/>
              <w:right w:val="nil"/>
            </w:tcBorders>
            <w:noWrap/>
            <w:vAlign w:val="bottom"/>
            <w:hideMark/>
          </w:tcPr>
          <w:p w14:paraId="28408F4D"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19%</w:t>
            </w:r>
          </w:p>
        </w:tc>
        <w:tc>
          <w:tcPr>
            <w:tcW w:w="2620" w:type="dxa"/>
            <w:tcBorders>
              <w:top w:val="nil"/>
              <w:left w:val="nil"/>
              <w:bottom w:val="nil"/>
              <w:right w:val="nil"/>
            </w:tcBorders>
            <w:noWrap/>
            <w:vAlign w:val="bottom"/>
            <w:hideMark/>
          </w:tcPr>
          <w:p w14:paraId="4FC64D12"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42%</w:t>
            </w:r>
          </w:p>
        </w:tc>
      </w:tr>
      <w:tr w:rsidR="00470BBD" w:rsidRPr="00470BBD" w14:paraId="7643CE6C" w14:textId="77777777" w:rsidTr="00470BBD">
        <w:trPr>
          <w:trHeight w:val="320"/>
        </w:trPr>
        <w:tc>
          <w:tcPr>
            <w:tcW w:w="1520" w:type="dxa"/>
            <w:tcBorders>
              <w:top w:val="nil"/>
              <w:left w:val="nil"/>
              <w:bottom w:val="nil"/>
              <w:right w:val="nil"/>
            </w:tcBorders>
            <w:noWrap/>
            <w:vAlign w:val="bottom"/>
            <w:hideMark/>
          </w:tcPr>
          <w:p w14:paraId="3C148067"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Company_68</w:t>
            </w:r>
          </w:p>
        </w:tc>
        <w:tc>
          <w:tcPr>
            <w:tcW w:w="2360" w:type="dxa"/>
            <w:tcBorders>
              <w:top w:val="nil"/>
              <w:left w:val="nil"/>
              <w:bottom w:val="nil"/>
              <w:right w:val="nil"/>
            </w:tcBorders>
            <w:noWrap/>
            <w:vAlign w:val="bottom"/>
            <w:hideMark/>
          </w:tcPr>
          <w:p w14:paraId="798EB34D"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16%</w:t>
            </w:r>
          </w:p>
        </w:tc>
        <w:tc>
          <w:tcPr>
            <w:tcW w:w="2420" w:type="dxa"/>
            <w:tcBorders>
              <w:top w:val="nil"/>
              <w:left w:val="nil"/>
              <w:bottom w:val="nil"/>
              <w:right w:val="nil"/>
            </w:tcBorders>
            <w:noWrap/>
            <w:vAlign w:val="bottom"/>
            <w:hideMark/>
          </w:tcPr>
          <w:p w14:paraId="7281808A"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22%</w:t>
            </w:r>
          </w:p>
        </w:tc>
        <w:tc>
          <w:tcPr>
            <w:tcW w:w="2620" w:type="dxa"/>
            <w:tcBorders>
              <w:top w:val="nil"/>
              <w:left w:val="nil"/>
              <w:bottom w:val="nil"/>
              <w:right w:val="nil"/>
            </w:tcBorders>
            <w:noWrap/>
            <w:vAlign w:val="bottom"/>
            <w:hideMark/>
          </w:tcPr>
          <w:p w14:paraId="6D2D19CD"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44%</w:t>
            </w:r>
          </w:p>
        </w:tc>
      </w:tr>
      <w:tr w:rsidR="00470BBD" w:rsidRPr="00470BBD" w14:paraId="3BAE2ECD" w14:textId="77777777" w:rsidTr="00470BBD">
        <w:trPr>
          <w:trHeight w:val="320"/>
        </w:trPr>
        <w:tc>
          <w:tcPr>
            <w:tcW w:w="1520" w:type="dxa"/>
            <w:tcBorders>
              <w:top w:val="nil"/>
              <w:left w:val="nil"/>
              <w:bottom w:val="nil"/>
              <w:right w:val="nil"/>
            </w:tcBorders>
            <w:noWrap/>
            <w:vAlign w:val="bottom"/>
            <w:hideMark/>
          </w:tcPr>
          <w:p w14:paraId="2252F64E"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Company_69</w:t>
            </w:r>
          </w:p>
        </w:tc>
        <w:tc>
          <w:tcPr>
            <w:tcW w:w="2360" w:type="dxa"/>
            <w:tcBorders>
              <w:top w:val="nil"/>
              <w:left w:val="nil"/>
              <w:bottom w:val="nil"/>
              <w:right w:val="nil"/>
            </w:tcBorders>
            <w:noWrap/>
            <w:vAlign w:val="bottom"/>
            <w:hideMark/>
          </w:tcPr>
          <w:p w14:paraId="63BFC58E"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15%</w:t>
            </w:r>
          </w:p>
        </w:tc>
        <w:tc>
          <w:tcPr>
            <w:tcW w:w="2420" w:type="dxa"/>
            <w:tcBorders>
              <w:top w:val="nil"/>
              <w:left w:val="nil"/>
              <w:bottom w:val="nil"/>
              <w:right w:val="nil"/>
            </w:tcBorders>
            <w:noWrap/>
            <w:vAlign w:val="bottom"/>
            <w:hideMark/>
          </w:tcPr>
          <w:p w14:paraId="4F0AD3C4"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20%</w:t>
            </w:r>
          </w:p>
        </w:tc>
        <w:tc>
          <w:tcPr>
            <w:tcW w:w="2620" w:type="dxa"/>
            <w:tcBorders>
              <w:top w:val="nil"/>
              <w:left w:val="nil"/>
              <w:bottom w:val="nil"/>
              <w:right w:val="nil"/>
            </w:tcBorders>
            <w:noWrap/>
            <w:vAlign w:val="bottom"/>
            <w:hideMark/>
          </w:tcPr>
          <w:p w14:paraId="6D6AF7B8"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44%</w:t>
            </w:r>
          </w:p>
        </w:tc>
      </w:tr>
      <w:tr w:rsidR="00470BBD" w:rsidRPr="00470BBD" w14:paraId="48A00A21" w14:textId="77777777" w:rsidTr="00470BBD">
        <w:trPr>
          <w:trHeight w:val="320"/>
        </w:trPr>
        <w:tc>
          <w:tcPr>
            <w:tcW w:w="1520" w:type="dxa"/>
            <w:tcBorders>
              <w:top w:val="nil"/>
              <w:left w:val="nil"/>
              <w:bottom w:val="nil"/>
              <w:right w:val="nil"/>
            </w:tcBorders>
            <w:noWrap/>
            <w:vAlign w:val="bottom"/>
            <w:hideMark/>
          </w:tcPr>
          <w:p w14:paraId="244649F6"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Company_7</w:t>
            </w:r>
          </w:p>
        </w:tc>
        <w:tc>
          <w:tcPr>
            <w:tcW w:w="2360" w:type="dxa"/>
            <w:tcBorders>
              <w:top w:val="nil"/>
              <w:left w:val="nil"/>
              <w:bottom w:val="nil"/>
              <w:right w:val="nil"/>
            </w:tcBorders>
            <w:noWrap/>
            <w:vAlign w:val="bottom"/>
            <w:hideMark/>
          </w:tcPr>
          <w:p w14:paraId="379033E4"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15%</w:t>
            </w:r>
          </w:p>
        </w:tc>
        <w:tc>
          <w:tcPr>
            <w:tcW w:w="2420" w:type="dxa"/>
            <w:tcBorders>
              <w:top w:val="nil"/>
              <w:left w:val="nil"/>
              <w:bottom w:val="nil"/>
              <w:right w:val="nil"/>
            </w:tcBorders>
            <w:noWrap/>
            <w:vAlign w:val="bottom"/>
            <w:hideMark/>
          </w:tcPr>
          <w:p w14:paraId="32237D48"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21%</w:t>
            </w:r>
          </w:p>
        </w:tc>
        <w:tc>
          <w:tcPr>
            <w:tcW w:w="2620" w:type="dxa"/>
            <w:tcBorders>
              <w:top w:val="nil"/>
              <w:left w:val="nil"/>
              <w:bottom w:val="nil"/>
              <w:right w:val="nil"/>
            </w:tcBorders>
            <w:noWrap/>
            <w:vAlign w:val="bottom"/>
            <w:hideMark/>
          </w:tcPr>
          <w:p w14:paraId="168A09A0"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45%</w:t>
            </w:r>
          </w:p>
        </w:tc>
      </w:tr>
      <w:tr w:rsidR="00470BBD" w:rsidRPr="00470BBD" w14:paraId="5BB2B645" w14:textId="77777777" w:rsidTr="00470BBD">
        <w:trPr>
          <w:trHeight w:val="320"/>
        </w:trPr>
        <w:tc>
          <w:tcPr>
            <w:tcW w:w="1520" w:type="dxa"/>
            <w:tcBorders>
              <w:top w:val="nil"/>
              <w:left w:val="nil"/>
              <w:bottom w:val="nil"/>
              <w:right w:val="nil"/>
            </w:tcBorders>
            <w:noWrap/>
            <w:vAlign w:val="bottom"/>
            <w:hideMark/>
          </w:tcPr>
          <w:p w14:paraId="3EB16702"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Company_70</w:t>
            </w:r>
          </w:p>
        </w:tc>
        <w:tc>
          <w:tcPr>
            <w:tcW w:w="2360" w:type="dxa"/>
            <w:tcBorders>
              <w:top w:val="nil"/>
              <w:left w:val="nil"/>
              <w:bottom w:val="nil"/>
              <w:right w:val="nil"/>
            </w:tcBorders>
            <w:noWrap/>
            <w:vAlign w:val="bottom"/>
            <w:hideMark/>
          </w:tcPr>
          <w:p w14:paraId="36C99B75"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15%</w:t>
            </w:r>
          </w:p>
        </w:tc>
        <w:tc>
          <w:tcPr>
            <w:tcW w:w="2420" w:type="dxa"/>
            <w:tcBorders>
              <w:top w:val="nil"/>
              <w:left w:val="nil"/>
              <w:bottom w:val="nil"/>
              <w:right w:val="nil"/>
            </w:tcBorders>
            <w:noWrap/>
            <w:vAlign w:val="bottom"/>
            <w:hideMark/>
          </w:tcPr>
          <w:p w14:paraId="6F5DA846"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19%</w:t>
            </w:r>
          </w:p>
        </w:tc>
        <w:tc>
          <w:tcPr>
            <w:tcW w:w="2620" w:type="dxa"/>
            <w:tcBorders>
              <w:top w:val="nil"/>
              <w:left w:val="nil"/>
              <w:bottom w:val="nil"/>
              <w:right w:val="nil"/>
            </w:tcBorders>
            <w:noWrap/>
            <w:vAlign w:val="bottom"/>
            <w:hideMark/>
          </w:tcPr>
          <w:p w14:paraId="770D7E49"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43%</w:t>
            </w:r>
          </w:p>
        </w:tc>
      </w:tr>
      <w:tr w:rsidR="00470BBD" w:rsidRPr="00470BBD" w14:paraId="7EF84033" w14:textId="77777777" w:rsidTr="00470BBD">
        <w:trPr>
          <w:trHeight w:val="320"/>
        </w:trPr>
        <w:tc>
          <w:tcPr>
            <w:tcW w:w="1520" w:type="dxa"/>
            <w:tcBorders>
              <w:top w:val="nil"/>
              <w:left w:val="nil"/>
              <w:bottom w:val="nil"/>
              <w:right w:val="nil"/>
            </w:tcBorders>
            <w:noWrap/>
            <w:vAlign w:val="bottom"/>
            <w:hideMark/>
          </w:tcPr>
          <w:p w14:paraId="720769BA"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Company_71</w:t>
            </w:r>
          </w:p>
        </w:tc>
        <w:tc>
          <w:tcPr>
            <w:tcW w:w="2360" w:type="dxa"/>
            <w:tcBorders>
              <w:top w:val="nil"/>
              <w:left w:val="nil"/>
              <w:bottom w:val="nil"/>
              <w:right w:val="nil"/>
            </w:tcBorders>
            <w:noWrap/>
            <w:vAlign w:val="bottom"/>
            <w:hideMark/>
          </w:tcPr>
          <w:p w14:paraId="216FFDA8"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14%</w:t>
            </w:r>
          </w:p>
        </w:tc>
        <w:tc>
          <w:tcPr>
            <w:tcW w:w="2420" w:type="dxa"/>
            <w:tcBorders>
              <w:top w:val="nil"/>
              <w:left w:val="nil"/>
              <w:bottom w:val="nil"/>
              <w:right w:val="nil"/>
            </w:tcBorders>
            <w:noWrap/>
            <w:vAlign w:val="bottom"/>
            <w:hideMark/>
          </w:tcPr>
          <w:p w14:paraId="6062DDE3"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18%</w:t>
            </w:r>
          </w:p>
        </w:tc>
        <w:tc>
          <w:tcPr>
            <w:tcW w:w="2620" w:type="dxa"/>
            <w:tcBorders>
              <w:top w:val="nil"/>
              <w:left w:val="nil"/>
              <w:bottom w:val="nil"/>
              <w:right w:val="nil"/>
            </w:tcBorders>
            <w:noWrap/>
            <w:vAlign w:val="bottom"/>
            <w:hideMark/>
          </w:tcPr>
          <w:p w14:paraId="4BE72EB9"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42%</w:t>
            </w:r>
          </w:p>
        </w:tc>
      </w:tr>
      <w:tr w:rsidR="00470BBD" w:rsidRPr="00470BBD" w14:paraId="11E18E28" w14:textId="77777777" w:rsidTr="00470BBD">
        <w:trPr>
          <w:trHeight w:val="320"/>
        </w:trPr>
        <w:tc>
          <w:tcPr>
            <w:tcW w:w="1520" w:type="dxa"/>
            <w:tcBorders>
              <w:top w:val="nil"/>
              <w:left w:val="nil"/>
              <w:bottom w:val="nil"/>
              <w:right w:val="nil"/>
            </w:tcBorders>
            <w:noWrap/>
            <w:vAlign w:val="bottom"/>
            <w:hideMark/>
          </w:tcPr>
          <w:p w14:paraId="14C3F24B"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Company_72</w:t>
            </w:r>
          </w:p>
        </w:tc>
        <w:tc>
          <w:tcPr>
            <w:tcW w:w="2360" w:type="dxa"/>
            <w:tcBorders>
              <w:top w:val="nil"/>
              <w:left w:val="nil"/>
              <w:bottom w:val="nil"/>
              <w:right w:val="nil"/>
            </w:tcBorders>
            <w:noWrap/>
            <w:vAlign w:val="bottom"/>
            <w:hideMark/>
          </w:tcPr>
          <w:p w14:paraId="3C32F433"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14%</w:t>
            </w:r>
          </w:p>
        </w:tc>
        <w:tc>
          <w:tcPr>
            <w:tcW w:w="2420" w:type="dxa"/>
            <w:tcBorders>
              <w:top w:val="nil"/>
              <w:left w:val="nil"/>
              <w:bottom w:val="nil"/>
              <w:right w:val="nil"/>
            </w:tcBorders>
            <w:noWrap/>
            <w:vAlign w:val="bottom"/>
            <w:hideMark/>
          </w:tcPr>
          <w:p w14:paraId="09CF10E9"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19%</w:t>
            </w:r>
          </w:p>
        </w:tc>
        <w:tc>
          <w:tcPr>
            <w:tcW w:w="2620" w:type="dxa"/>
            <w:tcBorders>
              <w:top w:val="nil"/>
              <w:left w:val="nil"/>
              <w:bottom w:val="nil"/>
              <w:right w:val="nil"/>
            </w:tcBorders>
            <w:noWrap/>
            <w:vAlign w:val="bottom"/>
            <w:hideMark/>
          </w:tcPr>
          <w:p w14:paraId="67C87FF3"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42%</w:t>
            </w:r>
          </w:p>
        </w:tc>
      </w:tr>
      <w:tr w:rsidR="00470BBD" w:rsidRPr="00470BBD" w14:paraId="7F449E08" w14:textId="77777777" w:rsidTr="00470BBD">
        <w:trPr>
          <w:trHeight w:val="320"/>
        </w:trPr>
        <w:tc>
          <w:tcPr>
            <w:tcW w:w="1520" w:type="dxa"/>
            <w:tcBorders>
              <w:top w:val="nil"/>
              <w:left w:val="nil"/>
              <w:bottom w:val="nil"/>
              <w:right w:val="nil"/>
            </w:tcBorders>
            <w:noWrap/>
            <w:vAlign w:val="bottom"/>
            <w:hideMark/>
          </w:tcPr>
          <w:p w14:paraId="15175832"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Company_73</w:t>
            </w:r>
          </w:p>
        </w:tc>
        <w:tc>
          <w:tcPr>
            <w:tcW w:w="2360" w:type="dxa"/>
            <w:tcBorders>
              <w:top w:val="nil"/>
              <w:left w:val="nil"/>
              <w:bottom w:val="nil"/>
              <w:right w:val="nil"/>
            </w:tcBorders>
            <w:noWrap/>
            <w:vAlign w:val="bottom"/>
            <w:hideMark/>
          </w:tcPr>
          <w:p w14:paraId="3B9F2A77"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15%</w:t>
            </w:r>
          </w:p>
        </w:tc>
        <w:tc>
          <w:tcPr>
            <w:tcW w:w="2420" w:type="dxa"/>
            <w:tcBorders>
              <w:top w:val="nil"/>
              <w:left w:val="nil"/>
              <w:bottom w:val="nil"/>
              <w:right w:val="nil"/>
            </w:tcBorders>
            <w:noWrap/>
            <w:vAlign w:val="bottom"/>
            <w:hideMark/>
          </w:tcPr>
          <w:p w14:paraId="642CE8D3"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20%</w:t>
            </w:r>
          </w:p>
        </w:tc>
        <w:tc>
          <w:tcPr>
            <w:tcW w:w="2620" w:type="dxa"/>
            <w:tcBorders>
              <w:top w:val="nil"/>
              <w:left w:val="nil"/>
              <w:bottom w:val="nil"/>
              <w:right w:val="nil"/>
            </w:tcBorders>
            <w:noWrap/>
            <w:vAlign w:val="bottom"/>
            <w:hideMark/>
          </w:tcPr>
          <w:p w14:paraId="29ECDF70"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43%</w:t>
            </w:r>
          </w:p>
        </w:tc>
      </w:tr>
      <w:tr w:rsidR="00470BBD" w:rsidRPr="00470BBD" w14:paraId="1A4842A8" w14:textId="77777777" w:rsidTr="00470BBD">
        <w:trPr>
          <w:trHeight w:val="320"/>
        </w:trPr>
        <w:tc>
          <w:tcPr>
            <w:tcW w:w="1520" w:type="dxa"/>
            <w:tcBorders>
              <w:top w:val="nil"/>
              <w:left w:val="nil"/>
              <w:bottom w:val="nil"/>
              <w:right w:val="nil"/>
            </w:tcBorders>
            <w:noWrap/>
            <w:vAlign w:val="bottom"/>
            <w:hideMark/>
          </w:tcPr>
          <w:p w14:paraId="066F8AA7"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Company_74</w:t>
            </w:r>
          </w:p>
        </w:tc>
        <w:tc>
          <w:tcPr>
            <w:tcW w:w="2360" w:type="dxa"/>
            <w:tcBorders>
              <w:top w:val="nil"/>
              <w:left w:val="nil"/>
              <w:bottom w:val="nil"/>
              <w:right w:val="nil"/>
            </w:tcBorders>
            <w:noWrap/>
            <w:vAlign w:val="bottom"/>
            <w:hideMark/>
          </w:tcPr>
          <w:p w14:paraId="0026D1CF"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13%</w:t>
            </w:r>
          </w:p>
        </w:tc>
        <w:tc>
          <w:tcPr>
            <w:tcW w:w="2420" w:type="dxa"/>
            <w:tcBorders>
              <w:top w:val="nil"/>
              <w:left w:val="nil"/>
              <w:bottom w:val="nil"/>
              <w:right w:val="nil"/>
            </w:tcBorders>
            <w:noWrap/>
            <w:vAlign w:val="bottom"/>
            <w:hideMark/>
          </w:tcPr>
          <w:p w14:paraId="6C4B9AF5"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17%</w:t>
            </w:r>
          </w:p>
        </w:tc>
        <w:tc>
          <w:tcPr>
            <w:tcW w:w="2620" w:type="dxa"/>
            <w:tcBorders>
              <w:top w:val="nil"/>
              <w:left w:val="nil"/>
              <w:bottom w:val="nil"/>
              <w:right w:val="nil"/>
            </w:tcBorders>
            <w:noWrap/>
            <w:vAlign w:val="bottom"/>
            <w:hideMark/>
          </w:tcPr>
          <w:p w14:paraId="2B84A204"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40%</w:t>
            </w:r>
          </w:p>
        </w:tc>
      </w:tr>
      <w:tr w:rsidR="00470BBD" w:rsidRPr="00470BBD" w14:paraId="364F7AB9" w14:textId="77777777" w:rsidTr="00470BBD">
        <w:trPr>
          <w:trHeight w:val="320"/>
        </w:trPr>
        <w:tc>
          <w:tcPr>
            <w:tcW w:w="1520" w:type="dxa"/>
            <w:tcBorders>
              <w:top w:val="nil"/>
              <w:left w:val="nil"/>
              <w:bottom w:val="nil"/>
              <w:right w:val="nil"/>
            </w:tcBorders>
            <w:noWrap/>
            <w:vAlign w:val="bottom"/>
            <w:hideMark/>
          </w:tcPr>
          <w:p w14:paraId="6131DA48"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Company_75</w:t>
            </w:r>
          </w:p>
        </w:tc>
        <w:tc>
          <w:tcPr>
            <w:tcW w:w="2360" w:type="dxa"/>
            <w:tcBorders>
              <w:top w:val="nil"/>
              <w:left w:val="nil"/>
              <w:bottom w:val="nil"/>
              <w:right w:val="nil"/>
            </w:tcBorders>
            <w:noWrap/>
            <w:vAlign w:val="bottom"/>
            <w:hideMark/>
          </w:tcPr>
          <w:p w14:paraId="508FDF49"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14%</w:t>
            </w:r>
          </w:p>
        </w:tc>
        <w:tc>
          <w:tcPr>
            <w:tcW w:w="2420" w:type="dxa"/>
            <w:tcBorders>
              <w:top w:val="nil"/>
              <w:left w:val="nil"/>
              <w:bottom w:val="nil"/>
              <w:right w:val="nil"/>
            </w:tcBorders>
            <w:noWrap/>
            <w:vAlign w:val="bottom"/>
            <w:hideMark/>
          </w:tcPr>
          <w:p w14:paraId="3A75D946"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19%</w:t>
            </w:r>
          </w:p>
        </w:tc>
        <w:tc>
          <w:tcPr>
            <w:tcW w:w="2620" w:type="dxa"/>
            <w:tcBorders>
              <w:top w:val="nil"/>
              <w:left w:val="nil"/>
              <w:bottom w:val="nil"/>
              <w:right w:val="nil"/>
            </w:tcBorders>
            <w:noWrap/>
            <w:vAlign w:val="bottom"/>
            <w:hideMark/>
          </w:tcPr>
          <w:p w14:paraId="561D1F88"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42%</w:t>
            </w:r>
          </w:p>
        </w:tc>
      </w:tr>
      <w:tr w:rsidR="00470BBD" w:rsidRPr="00470BBD" w14:paraId="08B5D0BB" w14:textId="77777777" w:rsidTr="00470BBD">
        <w:trPr>
          <w:trHeight w:val="320"/>
        </w:trPr>
        <w:tc>
          <w:tcPr>
            <w:tcW w:w="1520" w:type="dxa"/>
            <w:tcBorders>
              <w:top w:val="nil"/>
              <w:left w:val="nil"/>
              <w:bottom w:val="nil"/>
              <w:right w:val="nil"/>
            </w:tcBorders>
            <w:noWrap/>
            <w:vAlign w:val="bottom"/>
            <w:hideMark/>
          </w:tcPr>
          <w:p w14:paraId="2223EEA4"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Company_76</w:t>
            </w:r>
          </w:p>
        </w:tc>
        <w:tc>
          <w:tcPr>
            <w:tcW w:w="2360" w:type="dxa"/>
            <w:tcBorders>
              <w:top w:val="nil"/>
              <w:left w:val="nil"/>
              <w:bottom w:val="nil"/>
              <w:right w:val="nil"/>
            </w:tcBorders>
            <w:noWrap/>
            <w:vAlign w:val="bottom"/>
            <w:hideMark/>
          </w:tcPr>
          <w:p w14:paraId="5786BE7A"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12%</w:t>
            </w:r>
          </w:p>
        </w:tc>
        <w:tc>
          <w:tcPr>
            <w:tcW w:w="2420" w:type="dxa"/>
            <w:tcBorders>
              <w:top w:val="nil"/>
              <w:left w:val="nil"/>
              <w:bottom w:val="nil"/>
              <w:right w:val="nil"/>
            </w:tcBorders>
            <w:noWrap/>
            <w:vAlign w:val="bottom"/>
            <w:hideMark/>
          </w:tcPr>
          <w:p w14:paraId="6746314C"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15%</w:t>
            </w:r>
          </w:p>
        </w:tc>
        <w:tc>
          <w:tcPr>
            <w:tcW w:w="2620" w:type="dxa"/>
            <w:tcBorders>
              <w:top w:val="nil"/>
              <w:left w:val="nil"/>
              <w:bottom w:val="nil"/>
              <w:right w:val="nil"/>
            </w:tcBorders>
            <w:noWrap/>
            <w:vAlign w:val="bottom"/>
            <w:hideMark/>
          </w:tcPr>
          <w:p w14:paraId="0ADE2ECB"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41%</w:t>
            </w:r>
          </w:p>
        </w:tc>
      </w:tr>
      <w:tr w:rsidR="00470BBD" w:rsidRPr="00470BBD" w14:paraId="640E8863" w14:textId="77777777" w:rsidTr="00470BBD">
        <w:trPr>
          <w:trHeight w:val="320"/>
        </w:trPr>
        <w:tc>
          <w:tcPr>
            <w:tcW w:w="1520" w:type="dxa"/>
            <w:tcBorders>
              <w:top w:val="nil"/>
              <w:left w:val="nil"/>
              <w:bottom w:val="nil"/>
              <w:right w:val="nil"/>
            </w:tcBorders>
            <w:noWrap/>
            <w:vAlign w:val="bottom"/>
            <w:hideMark/>
          </w:tcPr>
          <w:p w14:paraId="42154523"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Company_77</w:t>
            </w:r>
          </w:p>
        </w:tc>
        <w:tc>
          <w:tcPr>
            <w:tcW w:w="2360" w:type="dxa"/>
            <w:tcBorders>
              <w:top w:val="nil"/>
              <w:left w:val="nil"/>
              <w:bottom w:val="nil"/>
              <w:right w:val="nil"/>
            </w:tcBorders>
            <w:noWrap/>
            <w:vAlign w:val="bottom"/>
            <w:hideMark/>
          </w:tcPr>
          <w:p w14:paraId="450A3A30"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12%</w:t>
            </w:r>
          </w:p>
        </w:tc>
        <w:tc>
          <w:tcPr>
            <w:tcW w:w="2420" w:type="dxa"/>
            <w:tcBorders>
              <w:top w:val="nil"/>
              <w:left w:val="nil"/>
              <w:bottom w:val="nil"/>
              <w:right w:val="nil"/>
            </w:tcBorders>
            <w:noWrap/>
            <w:vAlign w:val="bottom"/>
            <w:hideMark/>
          </w:tcPr>
          <w:p w14:paraId="3467218C"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16%</w:t>
            </w:r>
          </w:p>
        </w:tc>
        <w:tc>
          <w:tcPr>
            <w:tcW w:w="2620" w:type="dxa"/>
            <w:tcBorders>
              <w:top w:val="nil"/>
              <w:left w:val="nil"/>
              <w:bottom w:val="nil"/>
              <w:right w:val="nil"/>
            </w:tcBorders>
            <w:noWrap/>
            <w:vAlign w:val="bottom"/>
            <w:hideMark/>
          </w:tcPr>
          <w:p w14:paraId="737ED717"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42%</w:t>
            </w:r>
          </w:p>
        </w:tc>
      </w:tr>
      <w:tr w:rsidR="00470BBD" w:rsidRPr="00470BBD" w14:paraId="316BFDD9" w14:textId="77777777" w:rsidTr="00470BBD">
        <w:trPr>
          <w:trHeight w:val="320"/>
        </w:trPr>
        <w:tc>
          <w:tcPr>
            <w:tcW w:w="1520" w:type="dxa"/>
            <w:tcBorders>
              <w:top w:val="nil"/>
              <w:left w:val="nil"/>
              <w:bottom w:val="nil"/>
              <w:right w:val="nil"/>
            </w:tcBorders>
            <w:noWrap/>
            <w:vAlign w:val="bottom"/>
            <w:hideMark/>
          </w:tcPr>
          <w:p w14:paraId="1C93218C"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Company_78</w:t>
            </w:r>
          </w:p>
        </w:tc>
        <w:tc>
          <w:tcPr>
            <w:tcW w:w="2360" w:type="dxa"/>
            <w:tcBorders>
              <w:top w:val="nil"/>
              <w:left w:val="nil"/>
              <w:bottom w:val="nil"/>
              <w:right w:val="nil"/>
            </w:tcBorders>
            <w:noWrap/>
            <w:vAlign w:val="bottom"/>
            <w:hideMark/>
          </w:tcPr>
          <w:p w14:paraId="537ABAB2"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17%</w:t>
            </w:r>
          </w:p>
        </w:tc>
        <w:tc>
          <w:tcPr>
            <w:tcW w:w="2420" w:type="dxa"/>
            <w:tcBorders>
              <w:top w:val="nil"/>
              <w:left w:val="nil"/>
              <w:bottom w:val="nil"/>
              <w:right w:val="nil"/>
            </w:tcBorders>
            <w:noWrap/>
            <w:vAlign w:val="bottom"/>
            <w:hideMark/>
          </w:tcPr>
          <w:p w14:paraId="26591967"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23%</w:t>
            </w:r>
          </w:p>
        </w:tc>
        <w:tc>
          <w:tcPr>
            <w:tcW w:w="2620" w:type="dxa"/>
            <w:tcBorders>
              <w:top w:val="nil"/>
              <w:left w:val="nil"/>
              <w:bottom w:val="nil"/>
              <w:right w:val="nil"/>
            </w:tcBorders>
            <w:noWrap/>
            <w:vAlign w:val="bottom"/>
            <w:hideMark/>
          </w:tcPr>
          <w:p w14:paraId="43305CFC"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46%</w:t>
            </w:r>
          </w:p>
        </w:tc>
      </w:tr>
      <w:tr w:rsidR="00470BBD" w:rsidRPr="00470BBD" w14:paraId="6C0B27B8" w14:textId="77777777" w:rsidTr="00470BBD">
        <w:trPr>
          <w:trHeight w:val="320"/>
        </w:trPr>
        <w:tc>
          <w:tcPr>
            <w:tcW w:w="1520" w:type="dxa"/>
            <w:tcBorders>
              <w:top w:val="nil"/>
              <w:left w:val="nil"/>
              <w:bottom w:val="nil"/>
              <w:right w:val="nil"/>
            </w:tcBorders>
            <w:noWrap/>
            <w:vAlign w:val="bottom"/>
            <w:hideMark/>
          </w:tcPr>
          <w:p w14:paraId="16F6408E"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Company_79</w:t>
            </w:r>
          </w:p>
        </w:tc>
        <w:tc>
          <w:tcPr>
            <w:tcW w:w="2360" w:type="dxa"/>
            <w:tcBorders>
              <w:top w:val="nil"/>
              <w:left w:val="nil"/>
              <w:bottom w:val="nil"/>
              <w:right w:val="nil"/>
            </w:tcBorders>
            <w:noWrap/>
            <w:vAlign w:val="bottom"/>
            <w:hideMark/>
          </w:tcPr>
          <w:p w14:paraId="00174F72"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15%</w:t>
            </w:r>
          </w:p>
        </w:tc>
        <w:tc>
          <w:tcPr>
            <w:tcW w:w="2420" w:type="dxa"/>
            <w:tcBorders>
              <w:top w:val="nil"/>
              <w:left w:val="nil"/>
              <w:bottom w:val="nil"/>
              <w:right w:val="nil"/>
            </w:tcBorders>
            <w:noWrap/>
            <w:vAlign w:val="bottom"/>
            <w:hideMark/>
          </w:tcPr>
          <w:p w14:paraId="194F834F"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20%</w:t>
            </w:r>
          </w:p>
        </w:tc>
        <w:tc>
          <w:tcPr>
            <w:tcW w:w="2620" w:type="dxa"/>
            <w:tcBorders>
              <w:top w:val="nil"/>
              <w:left w:val="nil"/>
              <w:bottom w:val="nil"/>
              <w:right w:val="nil"/>
            </w:tcBorders>
            <w:noWrap/>
            <w:vAlign w:val="bottom"/>
            <w:hideMark/>
          </w:tcPr>
          <w:p w14:paraId="1A6D3EB3"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43%</w:t>
            </w:r>
          </w:p>
        </w:tc>
      </w:tr>
      <w:tr w:rsidR="00470BBD" w:rsidRPr="00470BBD" w14:paraId="227968A5" w14:textId="77777777" w:rsidTr="00470BBD">
        <w:trPr>
          <w:trHeight w:val="320"/>
        </w:trPr>
        <w:tc>
          <w:tcPr>
            <w:tcW w:w="1520" w:type="dxa"/>
            <w:tcBorders>
              <w:top w:val="nil"/>
              <w:left w:val="nil"/>
              <w:bottom w:val="nil"/>
              <w:right w:val="nil"/>
            </w:tcBorders>
            <w:noWrap/>
            <w:vAlign w:val="bottom"/>
            <w:hideMark/>
          </w:tcPr>
          <w:p w14:paraId="02FFAB90"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Company_8</w:t>
            </w:r>
          </w:p>
        </w:tc>
        <w:tc>
          <w:tcPr>
            <w:tcW w:w="2360" w:type="dxa"/>
            <w:tcBorders>
              <w:top w:val="nil"/>
              <w:left w:val="nil"/>
              <w:bottom w:val="nil"/>
              <w:right w:val="nil"/>
            </w:tcBorders>
            <w:noWrap/>
            <w:vAlign w:val="bottom"/>
            <w:hideMark/>
          </w:tcPr>
          <w:p w14:paraId="25655C00"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13%</w:t>
            </w:r>
          </w:p>
        </w:tc>
        <w:tc>
          <w:tcPr>
            <w:tcW w:w="2420" w:type="dxa"/>
            <w:tcBorders>
              <w:top w:val="nil"/>
              <w:left w:val="nil"/>
              <w:bottom w:val="nil"/>
              <w:right w:val="nil"/>
            </w:tcBorders>
            <w:noWrap/>
            <w:vAlign w:val="bottom"/>
            <w:hideMark/>
          </w:tcPr>
          <w:p w14:paraId="3C8737AE"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18%</w:t>
            </w:r>
          </w:p>
        </w:tc>
        <w:tc>
          <w:tcPr>
            <w:tcW w:w="2620" w:type="dxa"/>
            <w:tcBorders>
              <w:top w:val="nil"/>
              <w:left w:val="nil"/>
              <w:bottom w:val="nil"/>
              <w:right w:val="nil"/>
            </w:tcBorders>
            <w:noWrap/>
            <w:vAlign w:val="bottom"/>
            <w:hideMark/>
          </w:tcPr>
          <w:p w14:paraId="2A6FEA39"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41%</w:t>
            </w:r>
          </w:p>
        </w:tc>
      </w:tr>
      <w:tr w:rsidR="00470BBD" w:rsidRPr="00470BBD" w14:paraId="196605FF" w14:textId="77777777" w:rsidTr="00470BBD">
        <w:trPr>
          <w:trHeight w:val="320"/>
        </w:trPr>
        <w:tc>
          <w:tcPr>
            <w:tcW w:w="1520" w:type="dxa"/>
            <w:tcBorders>
              <w:top w:val="nil"/>
              <w:left w:val="nil"/>
              <w:bottom w:val="nil"/>
              <w:right w:val="nil"/>
            </w:tcBorders>
            <w:noWrap/>
            <w:vAlign w:val="bottom"/>
            <w:hideMark/>
          </w:tcPr>
          <w:p w14:paraId="26B056E9"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Company_80</w:t>
            </w:r>
          </w:p>
        </w:tc>
        <w:tc>
          <w:tcPr>
            <w:tcW w:w="2360" w:type="dxa"/>
            <w:tcBorders>
              <w:top w:val="nil"/>
              <w:left w:val="nil"/>
              <w:bottom w:val="nil"/>
              <w:right w:val="nil"/>
            </w:tcBorders>
            <w:noWrap/>
            <w:vAlign w:val="bottom"/>
            <w:hideMark/>
          </w:tcPr>
          <w:p w14:paraId="560301BC"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14%</w:t>
            </w:r>
          </w:p>
        </w:tc>
        <w:tc>
          <w:tcPr>
            <w:tcW w:w="2420" w:type="dxa"/>
            <w:tcBorders>
              <w:top w:val="nil"/>
              <w:left w:val="nil"/>
              <w:bottom w:val="nil"/>
              <w:right w:val="nil"/>
            </w:tcBorders>
            <w:noWrap/>
            <w:vAlign w:val="bottom"/>
            <w:hideMark/>
          </w:tcPr>
          <w:p w14:paraId="4C666203"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19%</w:t>
            </w:r>
          </w:p>
        </w:tc>
        <w:tc>
          <w:tcPr>
            <w:tcW w:w="2620" w:type="dxa"/>
            <w:tcBorders>
              <w:top w:val="nil"/>
              <w:left w:val="nil"/>
              <w:bottom w:val="nil"/>
              <w:right w:val="nil"/>
            </w:tcBorders>
            <w:noWrap/>
            <w:vAlign w:val="bottom"/>
            <w:hideMark/>
          </w:tcPr>
          <w:p w14:paraId="0ECAE954"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42%</w:t>
            </w:r>
          </w:p>
        </w:tc>
      </w:tr>
      <w:tr w:rsidR="00470BBD" w:rsidRPr="00470BBD" w14:paraId="7D82FA6D" w14:textId="77777777" w:rsidTr="00470BBD">
        <w:trPr>
          <w:trHeight w:val="320"/>
        </w:trPr>
        <w:tc>
          <w:tcPr>
            <w:tcW w:w="1520" w:type="dxa"/>
            <w:tcBorders>
              <w:top w:val="nil"/>
              <w:left w:val="nil"/>
              <w:bottom w:val="nil"/>
              <w:right w:val="nil"/>
            </w:tcBorders>
            <w:noWrap/>
            <w:vAlign w:val="bottom"/>
            <w:hideMark/>
          </w:tcPr>
          <w:p w14:paraId="7A00D03D"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Company_81</w:t>
            </w:r>
          </w:p>
        </w:tc>
        <w:tc>
          <w:tcPr>
            <w:tcW w:w="2360" w:type="dxa"/>
            <w:tcBorders>
              <w:top w:val="nil"/>
              <w:left w:val="nil"/>
              <w:bottom w:val="nil"/>
              <w:right w:val="nil"/>
            </w:tcBorders>
            <w:noWrap/>
            <w:vAlign w:val="bottom"/>
            <w:hideMark/>
          </w:tcPr>
          <w:p w14:paraId="0C41B4BE"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14%</w:t>
            </w:r>
          </w:p>
        </w:tc>
        <w:tc>
          <w:tcPr>
            <w:tcW w:w="2420" w:type="dxa"/>
            <w:tcBorders>
              <w:top w:val="nil"/>
              <w:left w:val="nil"/>
              <w:bottom w:val="nil"/>
              <w:right w:val="nil"/>
            </w:tcBorders>
            <w:noWrap/>
            <w:vAlign w:val="bottom"/>
            <w:hideMark/>
          </w:tcPr>
          <w:p w14:paraId="4FBF84CF"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18%</w:t>
            </w:r>
          </w:p>
        </w:tc>
        <w:tc>
          <w:tcPr>
            <w:tcW w:w="2620" w:type="dxa"/>
            <w:tcBorders>
              <w:top w:val="nil"/>
              <w:left w:val="nil"/>
              <w:bottom w:val="nil"/>
              <w:right w:val="nil"/>
            </w:tcBorders>
            <w:noWrap/>
            <w:vAlign w:val="bottom"/>
            <w:hideMark/>
          </w:tcPr>
          <w:p w14:paraId="0156E45A"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43%</w:t>
            </w:r>
          </w:p>
        </w:tc>
      </w:tr>
      <w:tr w:rsidR="00470BBD" w:rsidRPr="00470BBD" w14:paraId="00996735" w14:textId="77777777" w:rsidTr="00470BBD">
        <w:trPr>
          <w:trHeight w:val="320"/>
        </w:trPr>
        <w:tc>
          <w:tcPr>
            <w:tcW w:w="1520" w:type="dxa"/>
            <w:tcBorders>
              <w:top w:val="nil"/>
              <w:left w:val="nil"/>
              <w:bottom w:val="nil"/>
              <w:right w:val="nil"/>
            </w:tcBorders>
            <w:noWrap/>
            <w:vAlign w:val="bottom"/>
            <w:hideMark/>
          </w:tcPr>
          <w:p w14:paraId="24CE2E79"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Company_82</w:t>
            </w:r>
          </w:p>
        </w:tc>
        <w:tc>
          <w:tcPr>
            <w:tcW w:w="2360" w:type="dxa"/>
            <w:tcBorders>
              <w:top w:val="nil"/>
              <w:left w:val="nil"/>
              <w:bottom w:val="nil"/>
              <w:right w:val="nil"/>
            </w:tcBorders>
            <w:noWrap/>
            <w:vAlign w:val="bottom"/>
            <w:hideMark/>
          </w:tcPr>
          <w:p w14:paraId="14D9952D"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17%</w:t>
            </w:r>
          </w:p>
        </w:tc>
        <w:tc>
          <w:tcPr>
            <w:tcW w:w="2420" w:type="dxa"/>
            <w:tcBorders>
              <w:top w:val="nil"/>
              <w:left w:val="nil"/>
              <w:bottom w:val="nil"/>
              <w:right w:val="nil"/>
            </w:tcBorders>
            <w:noWrap/>
            <w:vAlign w:val="bottom"/>
            <w:hideMark/>
          </w:tcPr>
          <w:p w14:paraId="7A3CA22E"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21%</w:t>
            </w:r>
          </w:p>
        </w:tc>
        <w:tc>
          <w:tcPr>
            <w:tcW w:w="2620" w:type="dxa"/>
            <w:tcBorders>
              <w:top w:val="nil"/>
              <w:left w:val="nil"/>
              <w:bottom w:val="nil"/>
              <w:right w:val="nil"/>
            </w:tcBorders>
            <w:noWrap/>
            <w:vAlign w:val="bottom"/>
            <w:hideMark/>
          </w:tcPr>
          <w:p w14:paraId="0326BFD1"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43%</w:t>
            </w:r>
          </w:p>
        </w:tc>
      </w:tr>
      <w:tr w:rsidR="00470BBD" w:rsidRPr="00470BBD" w14:paraId="1EA66384" w14:textId="77777777" w:rsidTr="00470BBD">
        <w:trPr>
          <w:trHeight w:val="320"/>
        </w:trPr>
        <w:tc>
          <w:tcPr>
            <w:tcW w:w="1520" w:type="dxa"/>
            <w:tcBorders>
              <w:top w:val="nil"/>
              <w:left w:val="nil"/>
              <w:bottom w:val="nil"/>
              <w:right w:val="nil"/>
            </w:tcBorders>
            <w:noWrap/>
            <w:vAlign w:val="bottom"/>
            <w:hideMark/>
          </w:tcPr>
          <w:p w14:paraId="18190B2A"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Company_83</w:t>
            </w:r>
          </w:p>
        </w:tc>
        <w:tc>
          <w:tcPr>
            <w:tcW w:w="2360" w:type="dxa"/>
            <w:tcBorders>
              <w:top w:val="nil"/>
              <w:left w:val="nil"/>
              <w:bottom w:val="nil"/>
              <w:right w:val="nil"/>
            </w:tcBorders>
            <w:noWrap/>
            <w:vAlign w:val="bottom"/>
            <w:hideMark/>
          </w:tcPr>
          <w:p w14:paraId="13CE097F"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13%</w:t>
            </w:r>
          </w:p>
        </w:tc>
        <w:tc>
          <w:tcPr>
            <w:tcW w:w="2420" w:type="dxa"/>
            <w:tcBorders>
              <w:top w:val="nil"/>
              <w:left w:val="nil"/>
              <w:bottom w:val="nil"/>
              <w:right w:val="nil"/>
            </w:tcBorders>
            <w:noWrap/>
            <w:vAlign w:val="bottom"/>
            <w:hideMark/>
          </w:tcPr>
          <w:p w14:paraId="624EF92D"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17%</w:t>
            </w:r>
          </w:p>
        </w:tc>
        <w:tc>
          <w:tcPr>
            <w:tcW w:w="2620" w:type="dxa"/>
            <w:tcBorders>
              <w:top w:val="nil"/>
              <w:left w:val="nil"/>
              <w:bottom w:val="nil"/>
              <w:right w:val="nil"/>
            </w:tcBorders>
            <w:noWrap/>
            <w:vAlign w:val="bottom"/>
            <w:hideMark/>
          </w:tcPr>
          <w:p w14:paraId="0ABA0D8C"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43%</w:t>
            </w:r>
          </w:p>
        </w:tc>
      </w:tr>
      <w:tr w:rsidR="00470BBD" w:rsidRPr="00470BBD" w14:paraId="17617365" w14:textId="77777777" w:rsidTr="00470BBD">
        <w:trPr>
          <w:trHeight w:val="320"/>
        </w:trPr>
        <w:tc>
          <w:tcPr>
            <w:tcW w:w="1520" w:type="dxa"/>
            <w:tcBorders>
              <w:top w:val="nil"/>
              <w:left w:val="nil"/>
              <w:bottom w:val="nil"/>
              <w:right w:val="nil"/>
            </w:tcBorders>
            <w:noWrap/>
            <w:vAlign w:val="bottom"/>
            <w:hideMark/>
          </w:tcPr>
          <w:p w14:paraId="70448682"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Company_84</w:t>
            </w:r>
          </w:p>
        </w:tc>
        <w:tc>
          <w:tcPr>
            <w:tcW w:w="2360" w:type="dxa"/>
            <w:tcBorders>
              <w:top w:val="nil"/>
              <w:left w:val="nil"/>
              <w:bottom w:val="nil"/>
              <w:right w:val="nil"/>
            </w:tcBorders>
            <w:noWrap/>
            <w:vAlign w:val="bottom"/>
            <w:hideMark/>
          </w:tcPr>
          <w:p w14:paraId="0FE914FA"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12%</w:t>
            </w:r>
          </w:p>
        </w:tc>
        <w:tc>
          <w:tcPr>
            <w:tcW w:w="2420" w:type="dxa"/>
            <w:tcBorders>
              <w:top w:val="nil"/>
              <w:left w:val="nil"/>
              <w:bottom w:val="nil"/>
              <w:right w:val="nil"/>
            </w:tcBorders>
            <w:noWrap/>
            <w:vAlign w:val="bottom"/>
            <w:hideMark/>
          </w:tcPr>
          <w:p w14:paraId="7BD675EF"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16%</w:t>
            </w:r>
          </w:p>
        </w:tc>
        <w:tc>
          <w:tcPr>
            <w:tcW w:w="2620" w:type="dxa"/>
            <w:tcBorders>
              <w:top w:val="nil"/>
              <w:left w:val="nil"/>
              <w:bottom w:val="nil"/>
              <w:right w:val="nil"/>
            </w:tcBorders>
            <w:noWrap/>
            <w:vAlign w:val="bottom"/>
            <w:hideMark/>
          </w:tcPr>
          <w:p w14:paraId="6D775E16"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41%</w:t>
            </w:r>
          </w:p>
        </w:tc>
      </w:tr>
      <w:tr w:rsidR="00470BBD" w:rsidRPr="00470BBD" w14:paraId="6F706B2A" w14:textId="77777777" w:rsidTr="00470BBD">
        <w:trPr>
          <w:trHeight w:val="320"/>
        </w:trPr>
        <w:tc>
          <w:tcPr>
            <w:tcW w:w="1520" w:type="dxa"/>
            <w:tcBorders>
              <w:top w:val="nil"/>
              <w:left w:val="nil"/>
              <w:bottom w:val="nil"/>
              <w:right w:val="nil"/>
            </w:tcBorders>
            <w:noWrap/>
            <w:vAlign w:val="bottom"/>
            <w:hideMark/>
          </w:tcPr>
          <w:p w14:paraId="1094B7D8"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Company_85</w:t>
            </w:r>
          </w:p>
        </w:tc>
        <w:tc>
          <w:tcPr>
            <w:tcW w:w="2360" w:type="dxa"/>
            <w:tcBorders>
              <w:top w:val="nil"/>
              <w:left w:val="nil"/>
              <w:bottom w:val="nil"/>
              <w:right w:val="nil"/>
            </w:tcBorders>
            <w:noWrap/>
            <w:vAlign w:val="bottom"/>
            <w:hideMark/>
          </w:tcPr>
          <w:p w14:paraId="345D9E41"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15%</w:t>
            </w:r>
          </w:p>
        </w:tc>
        <w:tc>
          <w:tcPr>
            <w:tcW w:w="2420" w:type="dxa"/>
            <w:tcBorders>
              <w:top w:val="nil"/>
              <w:left w:val="nil"/>
              <w:bottom w:val="nil"/>
              <w:right w:val="nil"/>
            </w:tcBorders>
            <w:noWrap/>
            <w:vAlign w:val="bottom"/>
            <w:hideMark/>
          </w:tcPr>
          <w:p w14:paraId="068CF3B7"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21%</w:t>
            </w:r>
          </w:p>
        </w:tc>
        <w:tc>
          <w:tcPr>
            <w:tcW w:w="2620" w:type="dxa"/>
            <w:tcBorders>
              <w:top w:val="nil"/>
              <w:left w:val="nil"/>
              <w:bottom w:val="nil"/>
              <w:right w:val="nil"/>
            </w:tcBorders>
            <w:noWrap/>
            <w:vAlign w:val="bottom"/>
            <w:hideMark/>
          </w:tcPr>
          <w:p w14:paraId="686E6D9F"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44%</w:t>
            </w:r>
          </w:p>
        </w:tc>
      </w:tr>
      <w:tr w:rsidR="00470BBD" w:rsidRPr="00470BBD" w14:paraId="15C1F3FF" w14:textId="77777777" w:rsidTr="00470BBD">
        <w:trPr>
          <w:trHeight w:val="320"/>
        </w:trPr>
        <w:tc>
          <w:tcPr>
            <w:tcW w:w="1520" w:type="dxa"/>
            <w:tcBorders>
              <w:top w:val="nil"/>
              <w:left w:val="nil"/>
              <w:bottom w:val="nil"/>
              <w:right w:val="nil"/>
            </w:tcBorders>
            <w:noWrap/>
            <w:vAlign w:val="bottom"/>
            <w:hideMark/>
          </w:tcPr>
          <w:p w14:paraId="46CC1482"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Company_86</w:t>
            </w:r>
          </w:p>
        </w:tc>
        <w:tc>
          <w:tcPr>
            <w:tcW w:w="2360" w:type="dxa"/>
            <w:tcBorders>
              <w:top w:val="nil"/>
              <w:left w:val="nil"/>
              <w:bottom w:val="nil"/>
              <w:right w:val="nil"/>
            </w:tcBorders>
            <w:noWrap/>
            <w:vAlign w:val="bottom"/>
            <w:hideMark/>
          </w:tcPr>
          <w:p w14:paraId="1E3B886F"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13%</w:t>
            </w:r>
          </w:p>
        </w:tc>
        <w:tc>
          <w:tcPr>
            <w:tcW w:w="2420" w:type="dxa"/>
            <w:tcBorders>
              <w:top w:val="nil"/>
              <w:left w:val="nil"/>
              <w:bottom w:val="nil"/>
              <w:right w:val="nil"/>
            </w:tcBorders>
            <w:noWrap/>
            <w:vAlign w:val="bottom"/>
            <w:hideMark/>
          </w:tcPr>
          <w:p w14:paraId="6CEDCF8E"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18%</w:t>
            </w:r>
          </w:p>
        </w:tc>
        <w:tc>
          <w:tcPr>
            <w:tcW w:w="2620" w:type="dxa"/>
            <w:tcBorders>
              <w:top w:val="nil"/>
              <w:left w:val="nil"/>
              <w:bottom w:val="nil"/>
              <w:right w:val="nil"/>
            </w:tcBorders>
            <w:noWrap/>
            <w:vAlign w:val="bottom"/>
            <w:hideMark/>
          </w:tcPr>
          <w:p w14:paraId="7A40747E"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42%</w:t>
            </w:r>
          </w:p>
        </w:tc>
      </w:tr>
      <w:tr w:rsidR="00470BBD" w:rsidRPr="00470BBD" w14:paraId="2F0D3346" w14:textId="77777777" w:rsidTr="00470BBD">
        <w:trPr>
          <w:trHeight w:val="320"/>
        </w:trPr>
        <w:tc>
          <w:tcPr>
            <w:tcW w:w="1520" w:type="dxa"/>
            <w:tcBorders>
              <w:top w:val="nil"/>
              <w:left w:val="nil"/>
              <w:bottom w:val="nil"/>
              <w:right w:val="nil"/>
            </w:tcBorders>
            <w:noWrap/>
            <w:vAlign w:val="bottom"/>
            <w:hideMark/>
          </w:tcPr>
          <w:p w14:paraId="4CBA389B"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Company_87</w:t>
            </w:r>
          </w:p>
        </w:tc>
        <w:tc>
          <w:tcPr>
            <w:tcW w:w="2360" w:type="dxa"/>
            <w:tcBorders>
              <w:top w:val="nil"/>
              <w:left w:val="nil"/>
              <w:bottom w:val="nil"/>
              <w:right w:val="nil"/>
            </w:tcBorders>
            <w:noWrap/>
            <w:vAlign w:val="bottom"/>
            <w:hideMark/>
          </w:tcPr>
          <w:p w14:paraId="1F1A6A47"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13%</w:t>
            </w:r>
          </w:p>
        </w:tc>
        <w:tc>
          <w:tcPr>
            <w:tcW w:w="2420" w:type="dxa"/>
            <w:tcBorders>
              <w:top w:val="nil"/>
              <w:left w:val="nil"/>
              <w:bottom w:val="nil"/>
              <w:right w:val="nil"/>
            </w:tcBorders>
            <w:noWrap/>
            <w:vAlign w:val="bottom"/>
            <w:hideMark/>
          </w:tcPr>
          <w:p w14:paraId="536BE2B5"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17%</w:t>
            </w:r>
          </w:p>
        </w:tc>
        <w:tc>
          <w:tcPr>
            <w:tcW w:w="2620" w:type="dxa"/>
            <w:tcBorders>
              <w:top w:val="nil"/>
              <w:left w:val="nil"/>
              <w:bottom w:val="nil"/>
              <w:right w:val="nil"/>
            </w:tcBorders>
            <w:noWrap/>
            <w:vAlign w:val="bottom"/>
            <w:hideMark/>
          </w:tcPr>
          <w:p w14:paraId="6CE52D71"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43%</w:t>
            </w:r>
          </w:p>
        </w:tc>
      </w:tr>
      <w:tr w:rsidR="00470BBD" w:rsidRPr="00470BBD" w14:paraId="21AD3EC0" w14:textId="77777777" w:rsidTr="00470BBD">
        <w:trPr>
          <w:trHeight w:val="320"/>
        </w:trPr>
        <w:tc>
          <w:tcPr>
            <w:tcW w:w="1520" w:type="dxa"/>
            <w:tcBorders>
              <w:top w:val="nil"/>
              <w:left w:val="nil"/>
              <w:bottom w:val="nil"/>
              <w:right w:val="nil"/>
            </w:tcBorders>
            <w:noWrap/>
            <w:vAlign w:val="bottom"/>
            <w:hideMark/>
          </w:tcPr>
          <w:p w14:paraId="2874DB93"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Company_88</w:t>
            </w:r>
          </w:p>
        </w:tc>
        <w:tc>
          <w:tcPr>
            <w:tcW w:w="2360" w:type="dxa"/>
            <w:tcBorders>
              <w:top w:val="nil"/>
              <w:left w:val="nil"/>
              <w:bottom w:val="nil"/>
              <w:right w:val="nil"/>
            </w:tcBorders>
            <w:noWrap/>
            <w:vAlign w:val="bottom"/>
            <w:hideMark/>
          </w:tcPr>
          <w:p w14:paraId="26185365"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13%</w:t>
            </w:r>
          </w:p>
        </w:tc>
        <w:tc>
          <w:tcPr>
            <w:tcW w:w="2420" w:type="dxa"/>
            <w:tcBorders>
              <w:top w:val="nil"/>
              <w:left w:val="nil"/>
              <w:bottom w:val="nil"/>
              <w:right w:val="nil"/>
            </w:tcBorders>
            <w:noWrap/>
            <w:vAlign w:val="bottom"/>
            <w:hideMark/>
          </w:tcPr>
          <w:p w14:paraId="0E441DFD"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17%</w:t>
            </w:r>
          </w:p>
        </w:tc>
        <w:tc>
          <w:tcPr>
            <w:tcW w:w="2620" w:type="dxa"/>
            <w:tcBorders>
              <w:top w:val="nil"/>
              <w:left w:val="nil"/>
              <w:bottom w:val="nil"/>
              <w:right w:val="nil"/>
            </w:tcBorders>
            <w:noWrap/>
            <w:vAlign w:val="bottom"/>
            <w:hideMark/>
          </w:tcPr>
          <w:p w14:paraId="663F33A5"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42%</w:t>
            </w:r>
          </w:p>
        </w:tc>
      </w:tr>
      <w:tr w:rsidR="00470BBD" w:rsidRPr="00470BBD" w14:paraId="65F61340" w14:textId="77777777" w:rsidTr="00470BBD">
        <w:trPr>
          <w:trHeight w:val="320"/>
        </w:trPr>
        <w:tc>
          <w:tcPr>
            <w:tcW w:w="1520" w:type="dxa"/>
            <w:tcBorders>
              <w:top w:val="nil"/>
              <w:left w:val="nil"/>
              <w:bottom w:val="nil"/>
              <w:right w:val="nil"/>
            </w:tcBorders>
            <w:noWrap/>
            <w:vAlign w:val="bottom"/>
            <w:hideMark/>
          </w:tcPr>
          <w:p w14:paraId="0E4CFE41"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Company_89</w:t>
            </w:r>
          </w:p>
        </w:tc>
        <w:tc>
          <w:tcPr>
            <w:tcW w:w="2360" w:type="dxa"/>
            <w:tcBorders>
              <w:top w:val="nil"/>
              <w:left w:val="nil"/>
              <w:bottom w:val="nil"/>
              <w:right w:val="nil"/>
            </w:tcBorders>
            <w:noWrap/>
            <w:vAlign w:val="bottom"/>
            <w:hideMark/>
          </w:tcPr>
          <w:p w14:paraId="3AC2C76D"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15%</w:t>
            </w:r>
          </w:p>
        </w:tc>
        <w:tc>
          <w:tcPr>
            <w:tcW w:w="2420" w:type="dxa"/>
            <w:tcBorders>
              <w:top w:val="nil"/>
              <w:left w:val="nil"/>
              <w:bottom w:val="nil"/>
              <w:right w:val="nil"/>
            </w:tcBorders>
            <w:noWrap/>
            <w:vAlign w:val="bottom"/>
            <w:hideMark/>
          </w:tcPr>
          <w:p w14:paraId="5D6962D5"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20%</w:t>
            </w:r>
          </w:p>
        </w:tc>
        <w:tc>
          <w:tcPr>
            <w:tcW w:w="2620" w:type="dxa"/>
            <w:tcBorders>
              <w:top w:val="nil"/>
              <w:left w:val="nil"/>
              <w:bottom w:val="nil"/>
              <w:right w:val="nil"/>
            </w:tcBorders>
            <w:noWrap/>
            <w:vAlign w:val="bottom"/>
            <w:hideMark/>
          </w:tcPr>
          <w:p w14:paraId="2F017519"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44%</w:t>
            </w:r>
          </w:p>
        </w:tc>
      </w:tr>
      <w:tr w:rsidR="00470BBD" w:rsidRPr="00470BBD" w14:paraId="5C1601D0" w14:textId="77777777" w:rsidTr="00470BBD">
        <w:trPr>
          <w:trHeight w:val="320"/>
        </w:trPr>
        <w:tc>
          <w:tcPr>
            <w:tcW w:w="1520" w:type="dxa"/>
            <w:tcBorders>
              <w:top w:val="nil"/>
              <w:left w:val="nil"/>
              <w:bottom w:val="nil"/>
              <w:right w:val="nil"/>
            </w:tcBorders>
            <w:noWrap/>
            <w:vAlign w:val="bottom"/>
            <w:hideMark/>
          </w:tcPr>
          <w:p w14:paraId="2C4D6FEB"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Company_9</w:t>
            </w:r>
          </w:p>
        </w:tc>
        <w:tc>
          <w:tcPr>
            <w:tcW w:w="2360" w:type="dxa"/>
            <w:tcBorders>
              <w:top w:val="nil"/>
              <w:left w:val="nil"/>
              <w:bottom w:val="nil"/>
              <w:right w:val="nil"/>
            </w:tcBorders>
            <w:noWrap/>
            <w:vAlign w:val="bottom"/>
            <w:hideMark/>
          </w:tcPr>
          <w:p w14:paraId="31CB52E7"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14%</w:t>
            </w:r>
          </w:p>
        </w:tc>
        <w:tc>
          <w:tcPr>
            <w:tcW w:w="2420" w:type="dxa"/>
            <w:tcBorders>
              <w:top w:val="nil"/>
              <w:left w:val="nil"/>
              <w:bottom w:val="nil"/>
              <w:right w:val="nil"/>
            </w:tcBorders>
            <w:noWrap/>
            <w:vAlign w:val="bottom"/>
            <w:hideMark/>
          </w:tcPr>
          <w:p w14:paraId="60383B29"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18%</w:t>
            </w:r>
          </w:p>
        </w:tc>
        <w:tc>
          <w:tcPr>
            <w:tcW w:w="2620" w:type="dxa"/>
            <w:tcBorders>
              <w:top w:val="nil"/>
              <w:left w:val="nil"/>
              <w:bottom w:val="nil"/>
              <w:right w:val="nil"/>
            </w:tcBorders>
            <w:noWrap/>
            <w:vAlign w:val="bottom"/>
            <w:hideMark/>
          </w:tcPr>
          <w:p w14:paraId="68428C87"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42%</w:t>
            </w:r>
          </w:p>
        </w:tc>
      </w:tr>
      <w:tr w:rsidR="00470BBD" w:rsidRPr="00470BBD" w14:paraId="4074FF16" w14:textId="77777777" w:rsidTr="00470BBD">
        <w:trPr>
          <w:trHeight w:val="320"/>
        </w:trPr>
        <w:tc>
          <w:tcPr>
            <w:tcW w:w="1520" w:type="dxa"/>
            <w:tcBorders>
              <w:top w:val="nil"/>
              <w:left w:val="nil"/>
              <w:bottom w:val="nil"/>
              <w:right w:val="nil"/>
            </w:tcBorders>
            <w:noWrap/>
            <w:vAlign w:val="bottom"/>
            <w:hideMark/>
          </w:tcPr>
          <w:p w14:paraId="5350828B"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Company_90</w:t>
            </w:r>
          </w:p>
        </w:tc>
        <w:tc>
          <w:tcPr>
            <w:tcW w:w="2360" w:type="dxa"/>
            <w:tcBorders>
              <w:top w:val="nil"/>
              <w:left w:val="nil"/>
              <w:bottom w:val="nil"/>
              <w:right w:val="nil"/>
            </w:tcBorders>
            <w:noWrap/>
            <w:vAlign w:val="bottom"/>
            <w:hideMark/>
          </w:tcPr>
          <w:p w14:paraId="52AD039C"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14%</w:t>
            </w:r>
          </w:p>
        </w:tc>
        <w:tc>
          <w:tcPr>
            <w:tcW w:w="2420" w:type="dxa"/>
            <w:tcBorders>
              <w:top w:val="nil"/>
              <w:left w:val="nil"/>
              <w:bottom w:val="nil"/>
              <w:right w:val="nil"/>
            </w:tcBorders>
            <w:noWrap/>
            <w:vAlign w:val="bottom"/>
            <w:hideMark/>
          </w:tcPr>
          <w:p w14:paraId="52704DD7"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19%</w:t>
            </w:r>
          </w:p>
        </w:tc>
        <w:tc>
          <w:tcPr>
            <w:tcW w:w="2620" w:type="dxa"/>
            <w:tcBorders>
              <w:top w:val="nil"/>
              <w:left w:val="nil"/>
              <w:bottom w:val="nil"/>
              <w:right w:val="nil"/>
            </w:tcBorders>
            <w:noWrap/>
            <w:vAlign w:val="bottom"/>
            <w:hideMark/>
          </w:tcPr>
          <w:p w14:paraId="39670699"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44%</w:t>
            </w:r>
          </w:p>
        </w:tc>
      </w:tr>
      <w:tr w:rsidR="00470BBD" w:rsidRPr="00470BBD" w14:paraId="24CE30EC" w14:textId="77777777" w:rsidTr="00470BBD">
        <w:trPr>
          <w:trHeight w:val="320"/>
        </w:trPr>
        <w:tc>
          <w:tcPr>
            <w:tcW w:w="1520" w:type="dxa"/>
            <w:tcBorders>
              <w:top w:val="nil"/>
              <w:left w:val="nil"/>
              <w:bottom w:val="nil"/>
              <w:right w:val="nil"/>
            </w:tcBorders>
            <w:noWrap/>
            <w:vAlign w:val="bottom"/>
            <w:hideMark/>
          </w:tcPr>
          <w:p w14:paraId="636AD139"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Company_91</w:t>
            </w:r>
          </w:p>
        </w:tc>
        <w:tc>
          <w:tcPr>
            <w:tcW w:w="2360" w:type="dxa"/>
            <w:tcBorders>
              <w:top w:val="nil"/>
              <w:left w:val="nil"/>
              <w:bottom w:val="nil"/>
              <w:right w:val="nil"/>
            </w:tcBorders>
            <w:noWrap/>
            <w:vAlign w:val="bottom"/>
            <w:hideMark/>
          </w:tcPr>
          <w:p w14:paraId="13E95692"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15%</w:t>
            </w:r>
          </w:p>
        </w:tc>
        <w:tc>
          <w:tcPr>
            <w:tcW w:w="2420" w:type="dxa"/>
            <w:tcBorders>
              <w:top w:val="nil"/>
              <w:left w:val="nil"/>
              <w:bottom w:val="nil"/>
              <w:right w:val="nil"/>
            </w:tcBorders>
            <w:noWrap/>
            <w:vAlign w:val="bottom"/>
            <w:hideMark/>
          </w:tcPr>
          <w:p w14:paraId="79AAD0DD"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20%</w:t>
            </w:r>
          </w:p>
        </w:tc>
        <w:tc>
          <w:tcPr>
            <w:tcW w:w="2620" w:type="dxa"/>
            <w:tcBorders>
              <w:top w:val="nil"/>
              <w:left w:val="nil"/>
              <w:bottom w:val="nil"/>
              <w:right w:val="nil"/>
            </w:tcBorders>
            <w:noWrap/>
            <w:vAlign w:val="bottom"/>
            <w:hideMark/>
          </w:tcPr>
          <w:p w14:paraId="291BA679"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43%</w:t>
            </w:r>
          </w:p>
        </w:tc>
      </w:tr>
      <w:tr w:rsidR="00470BBD" w:rsidRPr="00470BBD" w14:paraId="7E9151EC" w14:textId="77777777" w:rsidTr="00470BBD">
        <w:trPr>
          <w:trHeight w:val="320"/>
        </w:trPr>
        <w:tc>
          <w:tcPr>
            <w:tcW w:w="1520" w:type="dxa"/>
            <w:tcBorders>
              <w:top w:val="nil"/>
              <w:left w:val="nil"/>
              <w:bottom w:val="nil"/>
              <w:right w:val="nil"/>
            </w:tcBorders>
            <w:noWrap/>
            <w:vAlign w:val="bottom"/>
            <w:hideMark/>
          </w:tcPr>
          <w:p w14:paraId="153793B8"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lastRenderedPageBreak/>
              <w:t>Company_92</w:t>
            </w:r>
          </w:p>
        </w:tc>
        <w:tc>
          <w:tcPr>
            <w:tcW w:w="2360" w:type="dxa"/>
            <w:tcBorders>
              <w:top w:val="nil"/>
              <w:left w:val="nil"/>
              <w:bottom w:val="nil"/>
              <w:right w:val="nil"/>
            </w:tcBorders>
            <w:noWrap/>
            <w:vAlign w:val="bottom"/>
            <w:hideMark/>
          </w:tcPr>
          <w:p w14:paraId="102AC659"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12%</w:t>
            </w:r>
          </w:p>
        </w:tc>
        <w:tc>
          <w:tcPr>
            <w:tcW w:w="2420" w:type="dxa"/>
            <w:tcBorders>
              <w:top w:val="nil"/>
              <w:left w:val="nil"/>
              <w:bottom w:val="nil"/>
              <w:right w:val="nil"/>
            </w:tcBorders>
            <w:noWrap/>
            <w:vAlign w:val="bottom"/>
            <w:hideMark/>
          </w:tcPr>
          <w:p w14:paraId="54080944"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17%</w:t>
            </w:r>
          </w:p>
        </w:tc>
        <w:tc>
          <w:tcPr>
            <w:tcW w:w="2620" w:type="dxa"/>
            <w:tcBorders>
              <w:top w:val="nil"/>
              <w:left w:val="nil"/>
              <w:bottom w:val="nil"/>
              <w:right w:val="nil"/>
            </w:tcBorders>
            <w:noWrap/>
            <w:vAlign w:val="bottom"/>
            <w:hideMark/>
          </w:tcPr>
          <w:p w14:paraId="535853BD"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42%</w:t>
            </w:r>
          </w:p>
        </w:tc>
      </w:tr>
      <w:tr w:rsidR="00470BBD" w:rsidRPr="00470BBD" w14:paraId="172115AD" w14:textId="77777777" w:rsidTr="00470BBD">
        <w:trPr>
          <w:trHeight w:val="320"/>
        </w:trPr>
        <w:tc>
          <w:tcPr>
            <w:tcW w:w="1520" w:type="dxa"/>
            <w:tcBorders>
              <w:top w:val="nil"/>
              <w:left w:val="nil"/>
              <w:bottom w:val="nil"/>
              <w:right w:val="nil"/>
            </w:tcBorders>
            <w:noWrap/>
            <w:vAlign w:val="bottom"/>
            <w:hideMark/>
          </w:tcPr>
          <w:p w14:paraId="2800C9E4"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Company_93</w:t>
            </w:r>
          </w:p>
        </w:tc>
        <w:tc>
          <w:tcPr>
            <w:tcW w:w="2360" w:type="dxa"/>
            <w:tcBorders>
              <w:top w:val="nil"/>
              <w:left w:val="nil"/>
              <w:bottom w:val="nil"/>
              <w:right w:val="nil"/>
            </w:tcBorders>
            <w:noWrap/>
            <w:vAlign w:val="bottom"/>
            <w:hideMark/>
          </w:tcPr>
          <w:p w14:paraId="414DECBF"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13%</w:t>
            </w:r>
          </w:p>
        </w:tc>
        <w:tc>
          <w:tcPr>
            <w:tcW w:w="2420" w:type="dxa"/>
            <w:tcBorders>
              <w:top w:val="nil"/>
              <w:left w:val="nil"/>
              <w:bottom w:val="nil"/>
              <w:right w:val="nil"/>
            </w:tcBorders>
            <w:noWrap/>
            <w:vAlign w:val="bottom"/>
            <w:hideMark/>
          </w:tcPr>
          <w:p w14:paraId="658028B6"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18%</w:t>
            </w:r>
          </w:p>
        </w:tc>
        <w:tc>
          <w:tcPr>
            <w:tcW w:w="2620" w:type="dxa"/>
            <w:tcBorders>
              <w:top w:val="nil"/>
              <w:left w:val="nil"/>
              <w:bottom w:val="nil"/>
              <w:right w:val="nil"/>
            </w:tcBorders>
            <w:noWrap/>
            <w:vAlign w:val="bottom"/>
            <w:hideMark/>
          </w:tcPr>
          <w:p w14:paraId="00A6B958"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41%</w:t>
            </w:r>
          </w:p>
        </w:tc>
      </w:tr>
      <w:tr w:rsidR="00470BBD" w:rsidRPr="00470BBD" w14:paraId="1F0FCEF3" w14:textId="77777777" w:rsidTr="00470BBD">
        <w:trPr>
          <w:trHeight w:val="320"/>
        </w:trPr>
        <w:tc>
          <w:tcPr>
            <w:tcW w:w="1520" w:type="dxa"/>
            <w:tcBorders>
              <w:top w:val="nil"/>
              <w:left w:val="nil"/>
              <w:bottom w:val="nil"/>
              <w:right w:val="nil"/>
            </w:tcBorders>
            <w:noWrap/>
            <w:vAlign w:val="bottom"/>
            <w:hideMark/>
          </w:tcPr>
          <w:p w14:paraId="6B4943DF"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Company_94</w:t>
            </w:r>
          </w:p>
        </w:tc>
        <w:tc>
          <w:tcPr>
            <w:tcW w:w="2360" w:type="dxa"/>
            <w:tcBorders>
              <w:top w:val="nil"/>
              <w:left w:val="nil"/>
              <w:bottom w:val="nil"/>
              <w:right w:val="nil"/>
            </w:tcBorders>
            <w:noWrap/>
            <w:vAlign w:val="bottom"/>
            <w:hideMark/>
          </w:tcPr>
          <w:p w14:paraId="74BDA5ED"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14%</w:t>
            </w:r>
          </w:p>
        </w:tc>
        <w:tc>
          <w:tcPr>
            <w:tcW w:w="2420" w:type="dxa"/>
            <w:tcBorders>
              <w:top w:val="nil"/>
              <w:left w:val="nil"/>
              <w:bottom w:val="nil"/>
              <w:right w:val="nil"/>
            </w:tcBorders>
            <w:noWrap/>
            <w:vAlign w:val="bottom"/>
            <w:hideMark/>
          </w:tcPr>
          <w:p w14:paraId="2A936A83"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19%</w:t>
            </w:r>
          </w:p>
        </w:tc>
        <w:tc>
          <w:tcPr>
            <w:tcW w:w="2620" w:type="dxa"/>
            <w:tcBorders>
              <w:top w:val="nil"/>
              <w:left w:val="nil"/>
              <w:bottom w:val="nil"/>
              <w:right w:val="nil"/>
            </w:tcBorders>
            <w:noWrap/>
            <w:vAlign w:val="bottom"/>
            <w:hideMark/>
          </w:tcPr>
          <w:p w14:paraId="7469EF57"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43%</w:t>
            </w:r>
          </w:p>
        </w:tc>
      </w:tr>
      <w:tr w:rsidR="00470BBD" w:rsidRPr="00470BBD" w14:paraId="16FF0AF4" w14:textId="77777777" w:rsidTr="00470BBD">
        <w:trPr>
          <w:trHeight w:val="320"/>
        </w:trPr>
        <w:tc>
          <w:tcPr>
            <w:tcW w:w="1520" w:type="dxa"/>
            <w:tcBorders>
              <w:top w:val="nil"/>
              <w:left w:val="nil"/>
              <w:bottom w:val="nil"/>
              <w:right w:val="nil"/>
            </w:tcBorders>
            <w:noWrap/>
            <w:vAlign w:val="bottom"/>
            <w:hideMark/>
          </w:tcPr>
          <w:p w14:paraId="3C82FACC"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Company_95</w:t>
            </w:r>
          </w:p>
        </w:tc>
        <w:tc>
          <w:tcPr>
            <w:tcW w:w="2360" w:type="dxa"/>
            <w:tcBorders>
              <w:top w:val="nil"/>
              <w:left w:val="nil"/>
              <w:bottom w:val="nil"/>
              <w:right w:val="nil"/>
            </w:tcBorders>
            <w:noWrap/>
            <w:vAlign w:val="bottom"/>
            <w:hideMark/>
          </w:tcPr>
          <w:p w14:paraId="07DC38A2"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14%</w:t>
            </w:r>
          </w:p>
        </w:tc>
        <w:tc>
          <w:tcPr>
            <w:tcW w:w="2420" w:type="dxa"/>
            <w:tcBorders>
              <w:top w:val="nil"/>
              <w:left w:val="nil"/>
              <w:bottom w:val="nil"/>
              <w:right w:val="nil"/>
            </w:tcBorders>
            <w:noWrap/>
            <w:vAlign w:val="bottom"/>
            <w:hideMark/>
          </w:tcPr>
          <w:p w14:paraId="26754E22"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19%</w:t>
            </w:r>
          </w:p>
        </w:tc>
        <w:tc>
          <w:tcPr>
            <w:tcW w:w="2620" w:type="dxa"/>
            <w:tcBorders>
              <w:top w:val="nil"/>
              <w:left w:val="nil"/>
              <w:bottom w:val="nil"/>
              <w:right w:val="nil"/>
            </w:tcBorders>
            <w:noWrap/>
            <w:vAlign w:val="bottom"/>
            <w:hideMark/>
          </w:tcPr>
          <w:p w14:paraId="7D43396D"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42%</w:t>
            </w:r>
          </w:p>
        </w:tc>
      </w:tr>
      <w:tr w:rsidR="00470BBD" w:rsidRPr="00470BBD" w14:paraId="6F2ADDF8" w14:textId="77777777" w:rsidTr="00470BBD">
        <w:trPr>
          <w:trHeight w:val="320"/>
        </w:trPr>
        <w:tc>
          <w:tcPr>
            <w:tcW w:w="1520" w:type="dxa"/>
            <w:tcBorders>
              <w:top w:val="nil"/>
              <w:left w:val="nil"/>
              <w:bottom w:val="nil"/>
              <w:right w:val="nil"/>
            </w:tcBorders>
            <w:noWrap/>
            <w:vAlign w:val="bottom"/>
            <w:hideMark/>
          </w:tcPr>
          <w:p w14:paraId="5153EBF6"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Company_96</w:t>
            </w:r>
          </w:p>
        </w:tc>
        <w:tc>
          <w:tcPr>
            <w:tcW w:w="2360" w:type="dxa"/>
            <w:tcBorders>
              <w:top w:val="nil"/>
              <w:left w:val="nil"/>
              <w:bottom w:val="nil"/>
              <w:right w:val="nil"/>
            </w:tcBorders>
            <w:noWrap/>
            <w:vAlign w:val="bottom"/>
            <w:hideMark/>
          </w:tcPr>
          <w:p w14:paraId="1B90147C"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14%</w:t>
            </w:r>
          </w:p>
        </w:tc>
        <w:tc>
          <w:tcPr>
            <w:tcW w:w="2420" w:type="dxa"/>
            <w:tcBorders>
              <w:top w:val="nil"/>
              <w:left w:val="nil"/>
              <w:bottom w:val="nil"/>
              <w:right w:val="nil"/>
            </w:tcBorders>
            <w:noWrap/>
            <w:vAlign w:val="bottom"/>
            <w:hideMark/>
          </w:tcPr>
          <w:p w14:paraId="016EA3E8"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19%</w:t>
            </w:r>
          </w:p>
        </w:tc>
        <w:tc>
          <w:tcPr>
            <w:tcW w:w="2620" w:type="dxa"/>
            <w:tcBorders>
              <w:top w:val="nil"/>
              <w:left w:val="nil"/>
              <w:bottom w:val="nil"/>
              <w:right w:val="nil"/>
            </w:tcBorders>
            <w:noWrap/>
            <w:vAlign w:val="bottom"/>
            <w:hideMark/>
          </w:tcPr>
          <w:p w14:paraId="0C929A01"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44%</w:t>
            </w:r>
          </w:p>
        </w:tc>
      </w:tr>
      <w:tr w:rsidR="00470BBD" w:rsidRPr="00470BBD" w14:paraId="049119A7" w14:textId="77777777" w:rsidTr="00470BBD">
        <w:trPr>
          <w:trHeight w:val="320"/>
        </w:trPr>
        <w:tc>
          <w:tcPr>
            <w:tcW w:w="1520" w:type="dxa"/>
            <w:tcBorders>
              <w:top w:val="nil"/>
              <w:left w:val="nil"/>
              <w:bottom w:val="nil"/>
              <w:right w:val="nil"/>
            </w:tcBorders>
            <w:noWrap/>
            <w:vAlign w:val="bottom"/>
            <w:hideMark/>
          </w:tcPr>
          <w:p w14:paraId="5A9274FB"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Company_97</w:t>
            </w:r>
          </w:p>
        </w:tc>
        <w:tc>
          <w:tcPr>
            <w:tcW w:w="2360" w:type="dxa"/>
            <w:tcBorders>
              <w:top w:val="nil"/>
              <w:left w:val="nil"/>
              <w:bottom w:val="nil"/>
              <w:right w:val="nil"/>
            </w:tcBorders>
            <w:noWrap/>
            <w:vAlign w:val="bottom"/>
            <w:hideMark/>
          </w:tcPr>
          <w:p w14:paraId="3F9EA969"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16%</w:t>
            </w:r>
          </w:p>
        </w:tc>
        <w:tc>
          <w:tcPr>
            <w:tcW w:w="2420" w:type="dxa"/>
            <w:tcBorders>
              <w:top w:val="nil"/>
              <w:left w:val="nil"/>
              <w:bottom w:val="nil"/>
              <w:right w:val="nil"/>
            </w:tcBorders>
            <w:noWrap/>
            <w:vAlign w:val="bottom"/>
            <w:hideMark/>
          </w:tcPr>
          <w:p w14:paraId="44D5EE05"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22%</w:t>
            </w:r>
          </w:p>
        </w:tc>
        <w:tc>
          <w:tcPr>
            <w:tcW w:w="2620" w:type="dxa"/>
            <w:tcBorders>
              <w:top w:val="nil"/>
              <w:left w:val="nil"/>
              <w:bottom w:val="nil"/>
              <w:right w:val="nil"/>
            </w:tcBorders>
            <w:noWrap/>
            <w:vAlign w:val="bottom"/>
            <w:hideMark/>
          </w:tcPr>
          <w:p w14:paraId="5E191D97"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43%</w:t>
            </w:r>
          </w:p>
        </w:tc>
      </w:tr>
      <w:tr w:rsidR="00470BBD" w:rsidRPr="00470BBD" w14:paraId="285C8C41" w14:textId="77777777" w:rsidTr="00470BBD">
        <w:trPr>
          <w:trHeight w:val="320"/>
        </w:trPr>
        <w:tc>
          <w:tcPr>
            <w:tcW w:w="1520" w:type="dxa"/>
            <w:tcBorders>
              <w:top w:val="nil"/>
              <w:left w:val="nil"/>
              <w:bottom w:val="nil"/>
              <w:right w:val="nil"/>
            </w:tcBorders>
            <w:noWrap/>
            <w:vAlign w:val="bottom"/>
            <w:hideMark/>
          </w:tcPr>
          <w:p w14:paraId="4D91CF71"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Company_98</w:t>
            </w:r>
          </w:p>
        </w:tc>
        <w:tc>
          <w:tcPr>
            <w:tcW w:w="2360" w:type="dxa"/>
            <w:tcBorders>
              <w:top w:val="nil"/>
              <w:left w:val="nil"/>
              <w:bottom w:val="nil"/>
              <w:right w:val="nil"/>
            </w:tcBorders>
            <w:noWrap/>
            <w:vAlign w:val="bottom"/>
            <w:hideMark/>
          </w:tcPr>
          <w:p w14:paraId="6DD00F98"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15%</w:t>
            </w:r>
          </w:p>
        </w:tc>
        <w:tc>
          <w:tcPr>
            <w:tcW w:w="2420" w:type="dxa"/>
            <w:tcBorders>
              <w:top w:val="nil"/>
              <w:left w:val="nil"/>
              <w:bottom w:val="nil"/>
              <w:right w:val="nil"/>
            </w:tcBorders>
            <w:noWrap/>
            <w:vAlign w:val="bottom"/>
            <w:hideMark/>
          </w:tcPr>
          <w:p w14:paraId="61F3297C"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19%</w:t>
            </w:r>
          </w:p>
        </w:tc>
        <w:tc>
          <w:tcPr>
            <w:tcW w:w="2620" w:type="dxa"/>
            <w:tcBorders>
              <w:top w:val="nil"/>
              <w:left w:val="nil"/>
              <w:bottom w:val="nil"/>
              <w:right w:val="nil"/>
            </w:tcBorders>
            <w:noWrap/>
            <w:vAlign w:val="bottom"/>
            <w:hideMark/>
          </w:tcPr>
          <w:p w14:paraId="488B7035"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44%</w:t>
            </w:r>
          </w:p>
        </w:tc>
      </w:tr>
      <w:tr w:rsidR="00470BBD" w:rsidRPr="00470BBD" w14:paraId="2CE13003" w14:textId="77777777" w:rsidTr="00470BBD">
        <w:trPr>
          <w:trHeight w:val="320"/>
        </w:trPr>
        <w:tc>
          <w:tcPr>
            <w:tcW w:w="1520" w:type="dxa"/>
            <w:tcBorders>
              <w:top w:val="nil"/>
              <w:left w:val="nil"/>
              <w:bottom w:val="nil"/>
              <w:right w:val="nil"/>
            </w:tcBorders>
            <w:noWrap/>
            <w:vAlign w:val="bottom"/>
            <w:hideMark/>
          </w:tcPr>
          <w:p w14:paraId="017D5BC7" w14:textId="77777777" w:rsidR="00470BBD" w:rsidRPr="00470BBD" w:rsidRDefault="00470BBD" w:rsidP="00470BBD">
            <w:pPr>
              <w:spacing w:after="0" w:line="240" w:lineRule="auto"/>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Company_99</w:t>
            </w:r>
          </w:p>
        </w:tc>
        <w:tc>
          <w:tcPr>
            <w:tcW w:w="2360" w:type="dxa"/>
            <w:tcBorders>
              <w:top w:val="nil"/>
              <w:left w:val="nil"/>
              <w:bottom w:val="nil"/>
              <w:right w:val="nil"/>
            </w:tcBorders>
            <w:noWrap/>
            <w:vAlign w:val="bottom"/>
            <w:hideMark/>
          </w:tcPr>
          <w:p w14:paraId="4136A3AE"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15%</w:t>
            </w:r>
          </w:p>
        </w:tc>
        <w:tc>
          <w:tcPr>
            <w:tcW w:w="2420" w:type="dxa"/>
            <w:tcBorders>
              <w:top w:val="nil"/>
              <w:left w:val="nil"/>
              <w:bottom w:val="nil"/>
              <w:right w:val="nil"/>
            </w:tcBorders>
            <w:noWrap/>
            <w:vAlign w:val="bottom"/>
            <w:hideMark/>
          </w:tcPr>
          <w:p w14:paraId="68322180"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19%</w:t>
            </w:r>
          </w:p>
        </w:tc>
        <w:tc>
          <w:tcPr>
            <w:tcW w:w="2620" w:type="dxa"/>
            <w:tcBorders>
              <w:top w:val="nil"/>
              <w:left w:val="nil"/>
              <w:bottom w:val="nil"/>
              <w:right w:val="nil"/>
            </w:tcBorders>
            <w:noWrap/>
            <w:vAlign w:val="bottom"/>
            <w:hideMark/>
          </w:tcPr>
          <w:p w14:paraId="663C2841" w14:textId="77777777" w:rsidR="00470BBD" w:rsidRPr="00470BBD" w:rsidRDefault="00470BBD" w:rsidP="00470BBD">
            <w:pPr>
              <w:spacing w:after="0" w:line="240" w:lineRule="auto"/>
              <w:jc w:val="right"/>
              <w:rPr>
                <w:rFonts w:ascii="Aptos Narrow" w:eastAsia="Times New Roman" w:hAnsi="Aptos Narrow" w:cs="Times New Roman"/>
                <w:color w:val="000000"/>
                <w:kern w:val="0"/>
                <w14:ligatures w14:val="none"/>
              </w:rPr>
            </w:pPr>
            <w:r w:rsidRPr="00470BBD">
              <w:rPr>
                <w:rFonts w:ascii="Aptos Narrow" w:eastAsia="Times New Roman" w:hAnsi="Aptos Narrow" w:cs="Times New Roman"/>
                <w:color w:val="000000"/>
                <w:kern w:val="0"/>
                <w14:ligatures w14:val="none"/>
              </w:rPr>
              <w:t>43%</w:t>
            </w:r>
          </w:p>
        </w:tc>
      </w:tr>
    </w:tbl>
    <w:p w14:paraId="788646EA" w14:textId="12DD5830" w:rsidR="00367B55" w:rsidRDefault="00752FB0" w:rsidP="008A0661">
      <w:pPr>
        <w:rPr>
          <w:rFonts w:ascii="Times New Roman" w:hAnsi="Times New Roman" w:cs="Times New Roman"/>
        </w:rPr>
      </w:pPr>
      <w:r>
        <w:rPr>
          <w:rFonts w:ascii="Times New Roman" w:hAnsi="Times New Roman" w:cs="Times New Roman"/>
        </w:rPr>
        <w:t xml:space="preserve">The expanded view for each company </w:t>
      </w:r>
      <w:proofErr w:type="gramStart"/>
      <w:r>
        <w:rPr>
          <w:rFonts w:ascii="Times New Roman" w:hAnsi="Times New Roman" w:cs="Times New Roman"/>
        </w:rPr>
        <w:t>illustrate</w:t>
      </w:r>
      <w:proofErr w:type="gramEnd"/>
      <w:r>
        <w:rPr>
          <w:rFonts w:ascii="Times New Roman" w:hAnsi="Times New Roman" w:cs="Times New Roman"/>
        </w:rPr>
        <w:t xml:space="preserve"> </w:t>
      </w:r>
      <w:r w:rsidR="004925E9">
        <w:rPr>
          <w:rFonts w:ascii="Times New Roman" w:hAnsi="Times New Roman" w:cs="Times New Roman"/>
        </w:rPr>
        <w:t>more about the sample. The three margins are narrowly distributed</w:t>
      </w:r>
      <w:r w:rsidR="009A5EC8">
        <w:rPr>
          <w:rFonts w:ascii="Times New Roman" w:hAnsi="Times New Roman" w:cs="Times New Roman"/>
        </w:rPr>
        <w:t xml:space="preserve"> with net margin spanning 12-18%, EBIT margin 15-23%, and gross margin 39-46%.</w:t>
      </w:r>
      <w:r w:rsidR="006F3B4A">
        <w:rPr>
          <w:rFonts w:ascii="Times New Roman" w:hAnsi="Times New Roman" w:cs="Times New Roman"/>
        </w:rPr>
        <w:t xml:space="preserve"> Most of the companies have values at 14-15%, 18-19%, and </w:t>
      </w:r>
      <w:r w:rsidR="00890965">
        <w:rPr>
          <w:rFonts w:ascii="Times New Roman" w:hAnsi="Times New Roman" w:cs="Times New Roman"/>
        </w:rPr>
        <w:t>42</w:t>
      </w:r>
      <w:r w:rsidR="006F3B4A">
        <w:rPr>
          <w:rFonts w:ascii="Times New Roman" w:hAnsi="Times New Roman" w:cs="Times New Roman"/>
        </w:rPr>
        <w:t>-</w:t>
      </w:r>
      <w:r w:rsidR="00890965">
        <w:rPr>
          <w:rFonts w:ascii="Times New Roman" w:hAnsi="Times New Roman" w:cs="Times New Roman"/>
        </w:rPr>
        <w:t>43%, respectively. A few outliers included Company_78 which led across all three metrics with 17%, 23%, and 46% respectively</w:t>
      </w:r>
      <w:r w:rsidR="005A3D26">
        <w:rPr>
          <w:rFonts w:ascii="Times New Roman" w:hAnsi="Times New Roman" w:cs="Times New Roman"/>
        </w:rPr>
        <w:t xml:space="preserve"> which was followed by Company_1 (18%, 23%, and 45%). The top net margin</w:t>
      </w:r>
      <w:r w:rsidR="005B7181">
        <w:rPr>
          <w:rFonts w:ascii="Times New Roman" w:hAnsi="Times New Roman" w:cs="Times New Roman"/>
        </w:rPr>
        <w:t xml:space="preserve"> came from Company_1. Companies 4, 65, 68, and 97 cluster at 16% net margin and 22% EBIT.</w:t>
      </w:r>
    </w:p>
    <w:p w14:paraId="5EFF7D5F" w14:textId="2A163C69" w:rsidR="00FA4501" w:rsidRPr="00752FB0" w:rsidRDefault="00FA4501" w:rsidP="008A0661">
      <w:pPr>
        <w:rPr>
          <w:rFonts w:ascii="Times New Roman" w:hAnsi="Times New Roman" w:cs="Times New Roman"/>
        </w:rPr>
      </w:pPr>
      <w:r>
        <w:rPr>
          <w:rFonts w:ascii="Times New Roman" w:hAnsi="Times New Roman" w:cs="Times New Roman"/>
        </w:rPr>
        <w:t xml:space="preserve">The lowest </w:t>
      </w:r>
      <w:r w:rsidR="008B1B6A">
        <w:rPr>
          <w:rFonts w:ascii="Times New Roman" w:hAnsi="Times New Roman" w:cs="Times New Roman"/>
        </w:rPr>
        <w:t>performers</w:t>
      </w:r>
      <w:r>
        <w:rPr>
          <w:rFonts w:ascii="Times New Roman" w:hAnsi="Times New Roman" w:cs="Times New Roman"/>
        </w:rPr>
        <w:t xml:space="preserve"> </w:t>
      </w:r>
      <w:r w:rsidR="001C0C7D">
        <w:rPr>
          <w:rFonts w:ascii="Times New Roman" w:hAnsi="Times New Roman" w:cs="Times New Roman"/>
        </w:rPr>
        <w:t>included Companies 51, 76, and 84 which sit at 12% net margin and 15-16</w:t>
      </w:r>
      <w:r w:rsidR="008B1B6A">
        <w:rPr>
          <w:rFonts w:ascii="Times New Roman" w:hAnsi="Times New Roman" w:cs="Times New Roman"/>
        </w:rPr>
        <w:t>% EBIT.</w:t>
      </w:r>
    </w:p>
    <w:p w14:paraId="06462762" w14:textId="0F7DEBBE" w:rsidR="007E23C4" w:rsidRDefault="007E23C4" w:rsidP="008A0661">
      <w:pPr>
        <w:rPr>
          <w:rFonts w:ascii="Times New Roman" w:hAnsi="Times New Roman" w:cs="Times New Roman"/>
          <w:i/>
          <w:iCs/>
        </w:rPr>
      </w:pPr>
      <w:r>
        <w:rPr>
          <w:rFonts w:ascii="Times New Roman" w:hAnsi="Times New Roman" w:cs="Times New Roman"/>
          <w:i/>
          <w:iCs/>
        </w:rPr>
        <w:t>4.2 Distribution Analysis (R)</w:t>
      </w:r>
    </w:p>
    <w:p w14:paraId="576BA34F" w14:textId="4E59573D" w:rsidR="00356A1E" w:rsidRDefault="00356A1E" w:rsidP="008A0661">
      <w:pPr>
        <w:rPr>
          <w:rFonts w:ascii="Times New Roman" w:hAnsi="Times New Roman" w:cs="Times New Roman"/>
        </w:rPr>
      </w:pPr>
      <w:r>
        <w:rPr>
          <w:rFonts w:ascii="Times New Roman" w:hAnsi="Times New Roman" w:cs="Times New Roman"/>
        </w:rPr>
        <w:t>Histograms of EPS and free cash flow show both variables are right-skewed, with most firms clustered around lower to moderate values and a small number of firms exhibiting extreme values.</w:t>
      </w:r>
    </w:p>
    <w:p w14:paraId="794C261C" w14:textId="33103101" w:rsidR="00356A1E" w:rsidRDefault="00356A1E" w:rsidP="008A0661">
      <w:pPr>
        <w:rPr>
          <w:rFonts w:ascii="Times New Roman" w:hAnsi="Times New Roman" w:cs="Times New Roman"/>
        </w:rPr>
      </w:pPr>
      <w:r>
        <w:rPr>
          <w:rFonts w:ascii="Times New Roman" w:hAnsi="Times New Roman" w:cs="Times New Roman"/>
        </w:rPr>
        <w:t>This suggests that financial outcomes are unevenly distributed, with a small subset of firms driving disproportionately high performance.</w:t>
      </w:r>
    </w:p>
    <w:p w14:paraId="2E945FF9" w14:textId="059CBA28" w:rsidR="00CD109A" w:rsidRPr="00CD109A" w:rsidRDefault="00CD109A" w:rsidP="008A0661">
      <w:pPr>
        <w:rPr>
          <w:rFonts w:ascii="Times New Roman" w:hAnsi="Times New Roman" w:cs="Times New Roman"/>
        </w:rPr>
      </w:pPr>
      <w:r>
        <w:rPr>
          <w:rFonts w:ascii="Times New Roman" w:hAnsi="Times New Roman" w:cs="Times New Roman"/>
        </w:rPr>
        <w:t>Figure 5</w:t>
      </w:r>
      <w:r w:rsidR="002641C8">
        <w:rPr>
          <w:rFonts w:ascii="Times New Roman" w:hAnsi="Times New Roman" w:cs="Times New Roman"/>
        </w:rPr>
        <w:t xml:space="preserve"> and 6: </w:t>
      </w:r>
      <w:r>
        <w:rPr>
          <w:rFonts w:ascii="Times New Roman" w:hAnsi="Times New Roman" w:cs="Times New Roman"/>
        </w:rPr>
        <w:t xml:space="preserve"> Histogram</w:t>
      </w:r>
      <w:r w:rsidR="002641C8">
        <w:rPr>
          <w:rFonts w:ascii="Times New Roman" w:hAnsi="Times New Roman" w:cs="Times New Roman"/>
        </w:rPr>
        <w:t>s</w:t>
      </w:r>
      <w:r>
        <w:rPr>
          <w:rFonts w:ascii="Times New Roman" w:hAnsi="Times New Roman" w:cs="Times New Roman"/>
        </w:rPr>
        <w:t xml:space="preserve"> </w:t>
      </w:r>
      <w:r w:rsidR="00356A1E">
        <w:rPr>
          <w:rFonts w:ascii="Times New Roman" w:hAnsi="Times New Roman" w:cs="Times New Roman"/>
        </w:rPr>
        <w:t>of FCF and EPS</w:t>
      </w:r>
    </w:p>
    <w:p w14:paraId="6A012E69" w14:textId="6AD3B9D7" w:rsidR="008B1B6A" w:rsidRDefault="008B1B6A" w:rsidP="008A0661">
      <w:pPr>
        <w:rPr>
          <w:rFonts w:ascii="Times New Roman" w:hAnsi="Times New Roman" w:cs="Times New Roman"/>
          <w:i/>
          <w:iCs/>
        </w:rPr>
      </w:pPr>
      <w:r>
        <w:rPr>
          <w:rFonts w:ascii="Times New Roman" w:hAnsi="Times New Roman" w:cs="Times New Roman"/>
          <w:i/>
          <w:iCs/>
          <w:noProof/>
        </w:rPr>
        <w:drawing>
          <wp:inline distT="0" distB="0" distL="0" distR="0" wp14:anchorId="1416C1B3" wp14:editId="64ECD80E">
            <wp:extent cx="2286000" cy="2789284"/>
            <wp:effectExtent l="0" t="0" r="0" b="5080"/>
            <wp:docPr id="895840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840870" name="Picture 895840870"/>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92358" cy="2919058"/>
                    </a:xfrm>
                    <a:prstGeom prst="rect">
                      <a:avLst/>
                    </a:prstGeom>
                  </pic:spPr>
                </pic:pic>
              </a:graphicData>
            </a:graphic>
          </wp:inline>
        </w:drawing>
      </w:r>
      <w:r>
        <w:rPr>
          <w:rFonts w:ascii="Times New Roman" w:hAnsi="Times New Roman" w:cs="Times New Roman"/>
          <w:i/>
          <w:iCs/>
          <w:noProof/>
        </w:rPr>
        <w:drawing>
          <wp:inline distT="0" distB="0" distL="0" distR="0" wp14:anchorId="578D53FB" wp14:editId="0FEBD23B">
            <wp:extent cx="2349500" cy="2866765"/>
            <wp:effectExtent l="0" t="0" r="0" b="3810"/>
            <wp:docPr id="510105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10512" name="Picture 51010512"/>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01530" cy="3052265"/>
                    </a:xfrm>
                    <a:prstGeom prst="rect">
                      <a:avLst/>
                    </a:prstGeom>
                  </pic:spPr>
                </pic:pic>
              </a:graphicData>
            </a:graphic>
          </wp:inline>
        </w:drawing>
      </w:r>
    </w:p>
    <w:p w14:paraId="350ACBF4" w14:textId="4A0688AE" w:rsidR="00CD0676" w:rsidRDefault="00CD0676" w:rsidP="008A0661">
      <w:pPr>
        <w:rPr>
          <w:rFonts w:ascii="Times New Roman" w:hAnsi="Times New Roman" w:cs="Times New Roman"/>
          <w:i/>
          <w:iCs/>
        </w:rPr>
      </w:pPr>
      <w:r>
        <w:rPr>
          <w:rFonts w:ascii="Times New Roman" w:hAnsi="Times New Roman" w:cs="Times New Roman"/>
          <w:i/>
          <w:iCs/>
        </w:rPr>
        <w:lastRenderedPageBreak/>
        <w:t>4.3 Time-Based Analysis (R)</w:t>
      </w:r>
    </w:p>
    <w:p w14:paraId="1EE55A51" w14:textId="372C0664" w:rsidR="00985BCC" w:rsidRDefault="00985BCC" w:rsidP="008A0661">
      <w:pPr>
        <w:rPr>
          <w:rFonts w:ascii="Times New Roman" w:hAnsi="Times New Roman" w:cs="Times New Roman"/>
        </w:rPr>
      </w:pPr>
      <w:r>
        <w:rPr>
          <w:rFonts w:ascii="Times New Roman" w:hAnsi="Times New Roman" w:cs="Times New Roman"/>
        </w:rPr>
        <w:t xml:space="preserve">Boxplots of revenue growth and net margin across years indicate that firm performance is relatively stable over time, with moderate fluctuations. While </w:t>
      </w:r>
      <w:r w:rsidR="00411E4B">
        <w:rPr>
          <w:rFonts w:ascii="Times New Roman" w:hAnsi="Times New Roman" w:cs="Times New Roman"/>
        </w:rPr>
        <w:t>some variation is observed, particularly in the 2020-2021 period, there are no significant structural shifts across the dataset.</w:t>
      </w:r>
    </w:p>
    <w:p w14:paraId="5CFB69AC" w14:textId="4F26CF23" w:rsidR="002641C8" w:rsidRPr="002641C8" w:rsidRDefault="002641C8" w:rsidP="008A0661">
      <w:pPr>
        <w:rPr>
          <w:rFonts w:ascii="Times New Roman" w:hAnsi="Times New Roman" w:cs="Times New Roman"/>
        </w:rPr>
      </w:pPr>
      <w:r>
        <w:rPr>
          <w:rFonts w:ascii="Times New Roman" w:hAnsi="Times New Roman" w:cs="Times New Roman"/>
        </w:rPr>
        <w:t xml:space="preserve">Figures 7 and 8: Boxplots of </w:t>
      </w:r>
      <w:r w:rsidR="00985BCC">
        <w:rPr>
          <w:rFonts w:ascii="Times New Roman" w:hAnsi="Times New Roman" w:cs="Times New Roman"/>
        </w:rPr>
        <w:t>Revenue Growth and Net Margins</w:t>
      </w:r>
    </w:p>
    <w:p w14:paraId="162FFCEB" w14:textId="7D07CFE8" w:rsidR="002641C8" w:rsidRPr="002641C8" w:rsidRDefault="002641C8" w:rsidP="008A0661">
      <w:pPr>
        <w:rPr>
          <w:rFonts w:ascii="Times New Roman" w:hAnsi="Times New Roman" w:cs="Times New Roman"/>
        </w:rPr>
      </w:pPr>
      <w:r>
        <w:rPr>
          <w:rFonts w:ascii="Times New Roman" w:hAnsi="Times New Roman" w:cs="Times New Roman"/>
          <w:noProof/>
        </w:rPr>
        <w:drawing>
          <wp:inline distT="0" distB="0" distL="0" distR="0" wp14:anchorId="28F116A1" wp14:editId="1D5A9694">
            <wp:extent cx="2498034" cy="3048000"/>
            <wp:effectExtent l="0" t="0" r="4445" b="0"/>
            <wp:docPr id="14173578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357844" name="Picture 1417357844"/>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24832" cy="3080698"/>
                    </a:xfrm>
                    <a:prstGeom prst="rect">
                      <a:avLst/>
                    </a:prstGeom>
                  </pic:spPr>
                </pic:pic>
              </a:graphicData>
            </a:graphic>
          </wp:inline>
        </w:drawing>
      </w:r>
      <w:r>
        <w:rPr>
          <w:rFonts w:ascii="Times New Roman" w:hAnsi="Times New Roman" w:cs="Times New Roman"/>
          <w:noProof/>
        </w:rPr>
        <w:drawing>
          <wp:inline distT="0" distB="0" distL="0" distR="0" wp14:anchorId="2FBFE92C" wp14:editId="2C6E4505">
            <wp:extent cx="2435583" cy="2971800"/>
            <wp:effectExtent l="0" t="0" r="3175" b="0"/>
            <wp:docPr id="10174286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428616" name="Picture 101742861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95825" cy="3045305"/>
                    </a:xfrm>
                    <a:prstGeom prst="rect">
                      <a:avLst/>
                    </a:prstGeom>
                  </pic:spPr>
                </pic:pic>
              </a:graphicData>
            </a:graphic>
          </wp:inline>
        </w:drawing>
      </w:r>
    </w:p>
    <w:p w14:paraId="4F60A79C" w14:textId="2ED40DE4" w:rsidR="00CD0676" w:rsidRDefault="00CD0676" w:rsidP="008A0661">
      <w:pPr>
        <w:rPr>
          <w:rFonts w:ascii="Times New Roman" w:hAnsi="Times New Roman" w:cs="Times New Roman"/>
          <w:i/>
          <w:iCs/>
        </w:rPr>
      </w:pPr>
      <w:r>
        <w:rPr>
          <w:rFonts w:ascii="Times New Roman" w:hAnsi="Times New Roman" w:cs="Times New Roman"/>
          <w:i/>
          <w:iCs/>
        </w:rPr>
        <w:t>4.4 Relationship Analysis (R)</w:t>
      </w:r>
    </w:p>
    <w:p w14:paraId="0555D5BD" w14:textId="346D2BF9" w:rsidR="00BE140A" w:rsidRDefault="00BE140A" w:rsidP="008A0661">
      <w:pPr>
        <w:rPr>
          <w:rFonts w:ascii="Times New Roman" w:hAnsi="Times New Roman" w:cs="Times New Roman"/>
        </w:rPr>
      </w:pPr>
      <w:r>
        <w:rPr>
          <w:rFonts w:ascii="Times New Roman" w:hAnsi="Times New Roman" w:cs="Times New Roman"/>
        </w:rPr>
        <w:t>Scatter plots were used to examine relationships between key variables:</w:t>
      </w:r>
    </w:p>
    <w:p w14:paraId="103CCE61" w14:textId="213B213D" w:rsidR="00B44EA7" w:rsidRDefault="00B44EA7" w:rsidP="008A0661">
      <w:pPr>
        <w:rPr>
          <w:rFonts w:ascii="Times New Roman" w:hAnsi="Times New Roman" w:cs="Times New Roman"/>
        </w:rPr>
      </w:pPr>
      <w:r>
        <w:rPr>
          <w:rFonts w:ascii="Times New Roman" w:hAnsi="Times New Roman" w:cs="Times New Roman"/>
        </w:rPr>
        <w:t>Debt ratio vs net margin (Figure 9) illustrated a weak relationship. There was no clear trend indicating that higher leverage consistently impacts profitability.</w:t>
      </w:r>
    </w:p>
    <w:p w14:paraId="02FA653C" w14:textId="7F8DFDFD" w:rsidR="00946721" w:rsidRDefault="00946721" w:rsidP="008A0661">
      <w:pPr>
        <w:rPr>
          <w:rFonts w:ascii="Times New Roman" w:hAnsi="Times New Roman" w:cs="Times New Roman"/>
        </w:rPr>
      </w:pPr>
      <w:r>
        <w:rPr>
          <w:rFonts w:ascii="Times New Roman" w:hAnsi="Times New Roman" w:cs="Times New Roman"/>
        </w:rPr>
        <w:t>Figure 9: Debt Ratio vs Net Margin</w:t>
      </w:r>
    </w:p>
    <w:p w14:paraId="53761F85" w14:textId="34D92656" w:rsidR="00946721" w:rsidRDefault="00946721" w:rsidP="008A0661">
      <w:pPr>
        <w:rPr>
          <w:rFonts w:ascii="Times New Roman" w:hAnsi="Times New Roman" w:cs="Times New Roman"/>
        </w:rPr>
      </w:pPr>
      <w:r>
        <w:rPr>
          <w:rFonts w:ascii="Times New Roman" w:hAnsi="Times New Roman" w:cs="Times New Roman"/>
          <w:noProof/>
        </w:rPr>
        <w:drawing>
          <wp:inline distT="0" distB="0" distL="0" distR="0" wp14:anchorId="09A08CBC" wp14:editId="5E920E31">
            <wp:extent cx="1883936" cy="2298700"/>
            <wp:effectExtent l="0" t="0" r="0" b="0"/>
            <wp:docPr id="20475645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564533" name="Picture 204756453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84636" cy="2421570"/>
                    </a:xfrm>
                    <a:prstGeom prst="rect">
                      <a:avLst/>
                    </a:prstGeom>
                  </pic:spPr>
                </pic:pic>
              </a:graphicData>
            </a:graphic>
          </wp:inline>
        </w:drawing>
      </w:r>
    </w:p>
    <w:p w14:paraId="0A823409" w14:textId="078D29A4" w:rsidR="002849B3" w:rsidRDefault="00B44EA7" w:rsidP="008A0661">
      <w:pPr>
        <w:rPr>
          <w:rFonts w:ascii="Times New Roman" w:hAnsi="Times New Roman" w:cs="Times New Roman"/>
        </w:rPr>
      </w:pPr>
      <w:r>
        <w:rPr>
          <w:rFonts w:ascii="Times New Roman" w:hAnsi="Times New Roman" w:cs="Times New Roman"/>
        </w:rPr>
        <w:lastRenderedPageBreak/>
        <w:t xml:space="preserve">Asset turnover vs revenue per employee (Figure 10) </w:t>
      </w:r>
      <w:r w:rsidR="002849B3">
        <w:rPr>
          <w:rFonts w:ascii="Times New Roman" w:hAnsi="Times New Roman" w:cs="Times New Roman"/>
        </w:rPr>
        <w:t>similarly</w:t>
      </w:r>
      <w:r w:rsidR="00464774">
        <w:rPr>
          <w:rFonts w:ascii="Times New Roman" w:hAnsi="Times New Roman" w:cs="Times New Roman"/>
        </w:rPr>
        <w:t xml:space="preserve"> had no statistically meaningful linear relationship observed</w:t>
      </w:r>
      <w:r w:rsidR="002849B3">
        <w:rPr>
          <w:rFonts w:ascii="Times New Roman" w:hAnsi="Times New Roman" w:cs="Times New Roman"/>
        </w:rPr>
        <w:t xml:space="preserve">. This suggests that efficiency does not strongly translate into increased revenue productivity. </w:t>
      </w:r>
    </w:p>
    <w:p w14:paraId="2DEB7BF1" w14:textId="70F88E91" w:rsidR="00946721" w:rsidRDefault="00946721" w:rsidP="008A0661">
      <w:pPr>
        <w:rPr>
          <w:rFonts w:ascii="Times New Roman" w:hAnsi="Times New Roman" w:cs="Times New Roman"/>
        </w:rPr>
      </w:pPr>
      <w:r>
        <w:rPr>
          <w:rFonts w:ascii="Times New Roman" w:hAnsi="Times New Roman" w:cs="Times New Roman"/>
        </w:rPr>
        <w:t>Figure 10: Assets turnover vs Revenue per employee</w:t>
      </w:r>
    </w:p>
    <w:p w14:paraId="6D91A393" w14:textId="4EA3EB03" w:rsidR="00946721" w:rsidRDefault="00946721" w:rsidP="008A0661">
      <w:pPr>
        <w:rPr>
          <w:rFonts w:ascii="Times New Roman" w:hAnsi="Times New Roman" w:cs="Times New Roman"/>
        </w:rPr>
      </w:pPr>
      <w:r>
        <w:rPr>
          <w:rFonts w:ascii="Times New Roman" w:hAnsi="Times New Roman" w:cs="Times New Roman"/>
          <w:noProof/>
        </w:rPr>
        <w:drawing>
          <wp:inline distT="0" distB="0" distL="0" distR="0" wp14:anchorId="017BB9CB" wp14:editId="1B5DCD14">
            <wp:extent cx="2336800" cy="2851267"/>
            <wp:effectExtent l="0" t="0" r="0" b="6350"/>
            <wp:docPr id="19345655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565531" name="Picture 193456553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84541" cy="2909518"/>
                    </a:xfrm>
                    <a:prstGeom prst="rect">
                      <a:avLst/>
                    </a:prstGeom>
                  </pic:spPr>
                </pic:pic>
              </a:graphicData>
            </a:graphic>
          </wp:inline>
        </w:drawing>
      </w:r>
    </w:p>
    <w:p w14:paraId="1329144A" w14:textId="3D16410F" w:rsidR="002849B3" w:rsidRDefault="002849B3" w:rsidP="008A0661">
      <w:pPr>
        <w:rPr>
          <w:rFonts w:ascii="Times New Roman" w:hAnsi="Times New Roman" w:cs="Times New Roman"/>
        </w:rPr>
      </w:pPr>
      <w:r>
        <w:rPr>
          <w:rFonts w:ascii="Times New Roman" w:hAnsi="Times New Roman" w:cs="Times New Roman"/>
        </w:rPr>
        <w:t>These findings challenge the assumption that leverage and efficiency are strong standalone drivers of financial performance.</w:t>
      </w:r>
      <w:r w:rsidR="00147EA8">
        <w:rPr>
          <w:rFonts w:ascii="Times New Roman" w:hAnsi="Times New Roman" w:cs="Times New Roman"/>
        </w:rPr>
        <w:t xml:space="preserve"> This suggest</w:t>
      </w:r>
      <w:r w:rsidR="00120BEF">
        <w:rPr>
          <w:rFonts w:ascii="Times New Roman" w:hAnsi="Times New Roman" w:cs="Times New Roman"/>
        </w:rPr>
        <w:t>s that these commonly cited drivers may operate indirectly or in combination with other factors, rather than exerting a linear influence on performance.</w:t>
      </w:r>
    </w:p>
    <w:p w14:paraId="6A49E195" w14:textId="7A8BFA8A" w:rsidR="00FC5708" w:rsidRPr="00946721" w:rsidRDefault="00FC5708" w:rsidP="008A0661">
      <w:pPr>
        <w:rPr>
          <w:rFonts w:ascii="Times New Roman" w:hAnsi="Times New Roman" w:cs="Times New Roman"/>
        </w:rPr>
      </w:pPr>
      <w:r>
        <w:rPr>
          <w:rFonts w:ascii="Times New Roman" w:hAnsi="Times New Roman" w:cs="Times New Roman"/>
        </w:rPr>
        <w:t xml:space="preserve">The weaker </w:t>
      </w:r>
      <w:r w:rsidR="0048795E">
        <w:rPr>
          <w:rFonts w:ascii="Times New Roman" w:hAnsi="Times New Roman" w:cs="Times New Roman"/>
        </w:rPr>
        <w:t xml:space="preserve">linear relationships observed suggest that a multivariate or  regression-based approach </w:t>
      </w:r>
      <w:r w:rsidR="00F447B1">
        <w:rPr>
          <w:rFonts w:ascii="Times New Roman" w:hAnsi="Times New Roman" w:cs="Times New Roman"/>
        </w:rPr>
        <w:t>better capture the underlying drivers of performance</w:t>
      </w:r>
    </w:p>
    <w:p w14:paraId="27BC1ED1" w14:textId="2E2CED56" w:rsidR="00CD0676" w:rsidRDefault="000A5092" w:rsidP="008A0661">
      <w:pPr>
        <w:rPr>
          <w:rFonts w:ascii="Times New Roman" w:hAnsi="Times New Roman" w:cs="Times New Roman"/>
          <w:i/>
          <w:iCs/>
        </w:rPr>
      </w:pPr>
      <w:r>
        <w:rPr>
          <w:rFonts w:ascii="Times New Roman" w:hAnsi="Times New Roman" w:cs="Times New Roman"/>
          <w:i/>
          <w:iCs/>
        </w:rPr>
        <w:t>4.5 Correlation Analysis</w:t>
      </w:r>
      <w:r w:rsidR="00A73CDE">
        <w:rPr>
          <w:rFonts w:ascii="Times New Roman" w:hAnsi="Times New Roman" w:cs="Times New Roman"/>
          <w:i/>
          <w:iCs/>
        </w:rPr>
        <w:t xml:space="preserve"> </w:t>
      </w:r>
      <w:r>
        <w:rPr>
          <w:rFonts w:ascii="Times New Roman" w:hAnsi="Times New Roman" w:cs="Times New Roman"/>
          <w:i/>
          <w:iCs/>
        </w:rPr>
        <w:t>(R)</w:t>
      </w:r>
    </w:p>
    <w:p w14:paraId="0454F9B4" w14:textId="6DDE5ADC" w:rsidR="00A73CDE" w:rsidRDefault="00A73CDE" w:rsidP="008A0661">
      <w:pPr>
        <w:rPr>
          <w:rFonts w:ascii="Times New Roman" w:hAnsi="Times New Roman" w:cs="Times New Roman"/>
        </w:rPr>
      </w:pPr>
      <w:r>
        <w:rPr>
          <w:rFonts w:ascii="Times New Roman" w:hAnsi="Times New Roman" w:cs="Times New Roman"/>
        </w:rPr>
        <w:t>A correlation heatmap (Figure 11) was used to evaluate linear relationships between key variables.</w:t>
      </w:r>
    </w:p>
    <w:p w14:paraId="2623AC94" w14:textId="7FD997BB" w:rsidR="00A73CDE" w:rsidRDefault="00A73CDE" w:rsidP="008A0661">
      <w:pPr>
        <w:rPr>
          <w:rFonts w:ascii="Times New Roman" w:hAnsi="Times New Roman" w:cs="Times New Roman"/>
        </w:rPr>
      </w:pPr>
      <w:r>
        <w:rPr>
          <w:rFonts w:ascii="Times New Roman" w:hAnsi="Times New Roman" w:cs="Times New Roman"/>
        </w:rPr>
        <w:t xml:space="preserve">Strong correlations were observed between profitability measures (e.g., net margin and EBIT margin). However, weak correlations were found </w:t>
      </w:r>
      <w:proofErr w:type="gramStart"/>
      <w:r>
        <w:rPr>
          <w:rFonts w:ascii="Times New Roman" w:hAnsi="Times New Roman" w:cs="Times New Roman"/>
        </w:rPr>
        <w:t>between:</w:t>
      </w:r>
      <w:proofErr w:type="gramEnd"/>
      <w:r>
        <w:rPr>
          <w:rFonts w:ascii="Times New Roman" w:hAnsi="Times New Roman" w:cs="Times New Roman"/>
        </w:rPr>
        <w:t xml:space="preserve"> </w:t>
      </w:r>
      <w:proofErr w:type="spellStart"/>
      <w:r>
        <w:rPr>
          <w:rFonts w:ascii="Times New Roman" w:hAnsi="Times New Roman" w:cs="Times New Roman"/>
        </w:rPr>
        <w:t>debt_ratio</w:t>
      </w:r>
      <w:proofErr w:type="spellEnd"/>
      <w:r>
        <w:rPr>
          <w:rFonts w:ascii="Times New Roman" w:hAnsi="Times New Roman" w:cs="Times New Roman"/>
        </w:rPr>
        <w:t xml:space="preserve"> and net margin </w:t>
      </w:r>
      <w:r w:rsidR="0002050F">
        <w:rPr>
          <w:rFonts w:ascii="Times New Roman" w:hAnsi="Times New Roman" w:cs="Times New Roman"/>
        </w:rPr>
        <w:t xml:space="preserve">along with </w:t>
      </w:r>
      <w:proofErr w:type="spellStart"/>
      <w:r w:rsidR="0002050F">
        <w:rPr>
          <w:rFonts w:ascii="Times New Roman" w:hAnsi="Times New Roman" w:cs="Times New Roman"/>
        </w:rPr>
        <w:t>asset_turnover</w:t>
      </w:r>
      <w:proofErr w:type="spellEnd"/>
      <w:r w:rsidR="0002050F">
        <w:rPr>
          <w:rFonts w:ascii="Times New Roman" w:hAnsi="Times New Roman" w:cs="Times New Roman"/>
        </w:rPr>
        <w:t xml:space="preserve"> and </w:t>
      </w:r>
      <w:proofErr w:type="spellStart"/>
      <w:r w:rsidR="0002050F">
        <w:rPr>
          <w:rFonts w:ascii="Times New Roman" w:hAnsi="Times New Roman" w:cs="Times New Roman"/>
        </w:rPr>
        <w:t>revenue_growth</w:t>
      </w:r>
      <w:proofErr w:type="spellEnd"/>
      <w:r w:rsidR="0002050F">
        <w:rPr>
          <w:rFonts w:ascii="Times New Roman" w:hAnsi="Times New Roman" w:cs="Times New Roman"/>
        </w:rPr>
        <w:t>.</w:t>
      </w:r>
    </w:p>
    <w:p w14:paraId="40E4B9CE" w14:textId="58DB0DD7" w:rsidR="0002050F" w:rsidRDefault="0002050F" w:rsidP="008A0661">
      <w:pPr>
        <w:rPr>
          <w:rFonts w:ascii="Times New Roman" w:hAnsi="Times New Roman" w:cs="Times New Roman"/>
        </w:rPr>
      </w:pPr>
      <w:r>
        <w:rPr>
          <w:rFonts w:ascii="Times New Roman" w:hAnsi="Times New Roman" w:cs="Times New Roman"/>
        </w:rPr>
        <w:t>This reinforces the conclusion that financial performance is not driven by a single factor, but rather a combination of multiple factors.</w:t>
      </w:r>
    </w:p>
    <w:p w14:paraId="7A6E460B" w14:textId="77777777" w:rsidR="0053788D" w:rsidRDefault="0053788D" w:rsidP="008A0661">
      <w:pPr>
        <w:rPr>
          <w:rFonts w:ascii="Times New Roman" w:hAnsi="Times New Roman" w:cs="Times New Roman"/>
        </w:rPr>
      </w:pPr>
    </w:p>
    <w:p w14:paraId="5CC722E2" w14:textId="77777777" w:rsidR="0053788D" w:rsidRDefault="0053788D" w:rsidP="008A0661">
      <w:pPr>
        <w:rPr>
          <w:rFonts w:ascii="Times New Roman" w:hAnsi="Times New Roman" w:cs="Times New Roman"/>
        </w:rPr>
      </w:pPr>
    </w:p>
    <w:p w14:paraId="73D5F9D7" w14:textId="7381FCAB" w:rsidR="000A5092" w:rsidRDefault="00177906" w:rsidP="008A0661">
      <w:pPr>
        <w:rPr>
          <w:rFonts w:ascii="Times New Roman" w:hAnsi="Times New Roman" w:cs="Times New Roman"/>
        </w:rPr>
      </w:pPr>
      <w:r>
        <w:rPr>
          <w:rFonts w:ascii="Times New Roman" w:hAnsi="Times New Roman" w:cs="Times New Roman"/>
        </w:rPr>
        <w:lastRenderedPageBreak/>
        <w:t>Figure 11: Correlation Heatmaps</w:t>
      </w:r>
      <w:r w:rsidR="00A73CDE">
        <w:rPr>
          <w:rFonts w:ascii="Times New Roman" w:hAnsi="Times New Roman" w:cs="Times New Roman"/>
        </w:rPr>
        <w:t xml:space="preserve"> for Key Ratios and Metrics</w:t>
      </w:r>
    </w:p>
    <w:p w14:paraId="3FB96F2A" w14:textId="061D0AA4" w:rsidR="00A73CDE" w:rsidRPr="006509C9" w:rsidRDefault="00A73CDE" w:rsidP="008A0661">
      <w:pPr>
        <w:rPr>
          <w:rFonts w:ascii="Times New Roman" w:hAnsi="Times New Roman" w:cs="Times New Roman"/>
        </w:rPr>
      </w:pPr>
      <w:r w:rsidRPr="006509C9">
        <w:rPr>
          <w:rFonts w:ascii="Times New Roman" w:hAnsi="Times New Roman" w:cs="Times New Roman"/>
          <w:noProof/>
        </w:rPr>
        <w:drawing>
          <wp:inline distT="0" distB="0" distL="0" distR="0" wp14:anchorId="232DEE27" wp14:editId="36A462EF">
            <wp:extent cx="2487626" cy="3035300"/>
            <wp:effectExtent l="0" t="0" r="1905" b="0"/>
            <wp:docPr id="2980197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019730" name="Picture 29801973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05863" cy="3057553"/>
                    </a:xfrm>
                    <a:prstGeom prst="rect">
                      <a:avLst/>
                    </a:prstGeom>
                  </pic:spPr>
                </pic:pic>
              </a:graphicData>
            </a:graphic>
          </wp:inline>
        </w:drawing>
      </w:r>
    </w:p>
    <w:p w14:paraId="020445AD" w14:textId="77777777" w:rsidR="00D459FF" w:rsidRPr="006509C9" w:rsidRDefault="00D459FF" w:rsidP="00D459FF">
      <w:pPr>
        <w:pStyle w:val="ListParagraph"/>
        <w:numPr>
          <w:ilvl w:val="1"/>
          <w:numId w:val="4"/>
        </w:numPr>
        <w:rPr>
          <w:rFonts w:ascii="Times New Roman" w:hAnsi="Times New Roman" w:cs="Times New Roman"/>
          <w:i/>
          <w:iCs/>
        </w:rPr>
      </w:pPr>
      <w:r w:rsidRPr="006509C9">
        <w:rPr>
          <w:rFonts w:ascii="Times New Roman" w:hAnsi="Times New Roman" w:cs="Times New Roman"/>
          <w:i/>
          <w:iCs/>
        </w:rPr>
        <w:t>Composition Analysis</w:t>
      </w:r>
    </w:p>
    <w:p w14:paraId="68FA6505" w14:textId="6872DA45" w:rsidR="00DA4ECF" w:rsidRDefault="00732092" w:rsidP="006509C9">
      <w:pPr>
        <w:rPr>
          <w:rFonts w:ascii="Times New Roman" w:hAnsi="Times New Roman" w:cs="Times New Roman"/>
        </w:rPr>
      </w:pPr>
      <w:r>
        <w:rPr>
          <w:rFonts w:ascii="Times New Roman" w:hAnsi="Times New Roman" w:cs="Times New Roman"/>
        </w:rPr>
        <w:t xml:space="preserve">The domestic versus export split </w:t>
      </w:r>
      <w:r w:rsidR="00DA4ECF">
        <w:rPr>
          <w:rFonts w:ascii="Times New Roman" w:hAnsi="Times New Roman" w:cs="Times New Roman"/>
        </w:rPr>
        <w:t xml:space="preserve">(Figure 12) </w:t>
      </w:r>
      <w:r>
        <w:rPr>
          <w:rFonts w:ascii="Times New Roman" w:hAnsi="Times New Roman" w:cs="Times New Roman"/>
        </w:rPr>
        <w:t>varies enormously across companies. Compan</w:t>
      </w:r>
      <w:r w:rsidR="00120BEF">
        <w:rPr>
          <w:rFonts w:ascii="Times New Roman" w:hAnsi="Times New Roman" w:cs="Times New Roman"/>
        </w:rPr>
        <w:t>ies</w:t>
      </w:r>
      <w:r>
        <w:rPr>
          <w:rFonts w:ascii="Times New Roman" w:hAnsi="Times New Roman" w:cs="Times New Roman"/>
        </w:rPr>
        <w:t xml:space="preserve"> 2 and 3 dominate in absolute size with Company 3 </w:t>
      </w:r>
      <w:r w:rsidR="00A27D58">
        <w:rPr>
          <w:rFonts w:ascii="Times New Roman" w:hAnsi="Times New Roman" w:cs="Times New Roman"/>
        </w:rPr>
        <w:t xml:space="preserve">having a </w:t>
      </w:r>
      <w:proofErr w:type="gramStart"/>
      <w:r w:rsidR="00A27D58">
        <w:rPr>
          <w:rFonts w:ascii="Times New Roman" w:hAnsi="Times New Roman" w:cs="Times New Roman"/>
        </w:rPr>
        <w:t>massive domestic sales (~350 B)</w:t>
      </w:r>
      <w:proofErr w:type="gramEnd"/>
      <w:r w:rsidR="00A27D58">
        <w:rPr>
          <w:rFonts w:ascii="Times New Roman" w:hAnsi="Times New Roman" w:cs="Times New Roman"/>
        </w:rPr>
        <w:t xml:space="preserve">. The export-heavy companies suggest international revenue dependence, which carries </w:t>
      </w:r>
      <w:r w:rsidR="007B4CBF">
        <w:rPr>
          <w:rFonts w:ascii="Times New Roman" w:hAnsi="Times New Roman" w:cs="Times New Roman"/>
        </w:rPr>
        <w:t xml:space="preserve">some geopolitical risk. Most companies are domestic-dominant, which is </w:t>
      </w:r>
      <w:r w:rsidR="00DA4ECF">
        <w:rPr>
          <w:rFonts w:ascii="Times New Roman" w:hAnsi="Times New Roman" w:cs="Times New Roman"/>
        </w:rPr>
        <w:t>consistent</w:t>
      </w:r>
      <w:r w:rsidR="007B4CBF">
        <w:rPr>
          <w:rFonts w:ascii="Times New Roman" w:hAnsi="Times New Roman" w:cs="Times New Roman"/>
        </w:rPr>
        <w:t xml:space="preserve"> with the descriptive statistics. </w:t>
      </w:r>
    </w:p>
    <w:p w14:paraId="2DD69521" w14:textId="151530B6" w:rsidR="006509C9" w:rsidRDefault="006509C9" w:rsidP="006509C9">
      <w:pPr>
        <w:rPr>
          <w:rFonts w:ascii="Times New Roman" w:hAnsi="Times New Roman" w:cs="Times New Roman"/>
        </w:rPr>
      </w:pPr>
      <w:r w:rsidRPr="006509C9">
        <w:rPr>
          <w:rFonts w:ascii="Times New Roman" w:hAnsi="Times New Roman" w:cs="Times New Roman"/>
        </w:rPr>
        <w:t xml:space="preserve">Figure 12: </w:t>
      </w:r>
      <w:r w:rsidRPr="006509C9">
        <w:rPr>
          <w:rFonts w:ascii="Times New Roman" w:hAnsi="Times New Roman" w:cs="Times New Roman"/>
        </w:rPr>
        <w:t>Stacked bar chart: Composition of domestic vs. export sales by company (Tableau</w:t>
      </w:r>
      <w:proofErr w:type="gramStart"/>
      <w:r w:rsidRPr="006509C9">
        <w:rPr>
          <w:rFonts w:ascii="Times New Roman" w:hAnsi="Times New Roman" w:cs="Times New Roman"/>
        </w:rPr>
        <w:t>);</w:t>
      </w:r>
      <w:proofErr w:type="gramEnd"/>
    </w:p>
    <w:p w14:paraId="5F84697D" w14:textId="03187F88" w:rsidR="00A635E2" w:rsidRDefault="00124212" w:rsidP="006509C9">
      <w:pPr>
        <w:rPr>
          <w:rFonts w:ascii="Times New Roman" w:hAnsi="Times New Roman" w:cs="Times New Roman"/>
        </w:rPr>
      </w:pPr>
      <w:r w:rsidRPr="00124212">
        <w:rPr>
          <w:rFonts w:ascii="Times New Roman" w:hAnsi="Times New Roman" w:cs="Times New Roman"/>
        </w:rPr>
        <w:drawing>
          <wp:inline distT="0" distB="0" distL="0" distR="0" wp14:anchorId="5DE13196" wp14:editId="253125DD">
            <wp:extent cx="5136159" cy="2819400"/>
            <wp:effectExtent l="0" t="0" r="0" b="0"/>
            <wp:docPr id="1211418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418442" name=""/>
                    <pic:cNvPicPr/>
                  </pic:nvPicPr>
                  <pic:blipFill>
                    <a:blip r:embed="rId12"/>
                    <a:stretch>
                      <a:fillRect/>
                    </a:stretch>
                  </pic:blipFill>
                  <pic:spPr>
                    <a:xfrm>
                      <a:off x="0" y="0"/>
                      <a:ext cx="5145535" cy="2824547"/>
                    </a:xfrm>
                    <a:prstGeom prst="rect">
                      <a:avLst/>
                    </a:prstGeom>
                  </pic:spPr>
                </pic:pic>
              </a:graphicData>
            </a:graphic>
          </wp:inline>
        </w:drawing>
      </w:r>
    </w:p>
    <w:p w14:paraId="3FA5304C" w14:textId="46FD8C4F" w:rsidR="008126F4" w:rsidRPr="006509C9" w:rsidRDefault="00DA4ECF" w:rsidP="006509C9">
      <w:pPr>
        <w:rPr>
          <w:rFonts w:ascii="Times New Roman" w:hAnsi="Times New Roman" w:cs="Times New Roman"/>
        </w:rPr>
      </w:pPr>
      <w:r>
        <w:rPr>
          <w:rFonts w:ascii="Times New Roman" w:hAnsi="Times New Roman" w:cs="Times New Roman"/>
        </w:rPr>
        <w:lastRenderedPageBreak/>
        <w:t>The wide disparity between companies reinforces the right-skewed revenue distribution</w:t>
      </w:r>
      <w:r w:rsidR="008126F4">
        <w:rPr>
          <w:rFonts w:ascii="Times New Roman" w:hAnsi="Times New Roman" w:cs="Times New Roman"/>
        </w:rPr>
        <w:t>.</w:t>
      </w:r>
    </w:p>
    <w:p w14:paraId="48FC0CBD" w14:textId="77777777" w:rsidR="006509C9" w:rsidRPr="006509C9" w:rsidRDefault="006509C9" w:rsidP="00D459FF">
      <w:pPr>
        <w:pStyle w:val="ListParagraph"/>
        <w:numPr>
          <w:ilvl w:val="1"/>
          <w:numId w:val="4"/>
        </w:numPr>
        <w:rPr>
          <w:rFonts w:ascii="Times New Roman" w:hAnsi="Times New Roman" w:cs="Times New Roman"/>
          <w:i/>
          <w:iCs/>
        </w:rPr>
      </w:pPr>
      <w:r w:rsidRPr="006509C9">
        <w:rPr>
          <w:rFonts w:ascii="Times New Roman" w:hAnsi="Times New Roman" w:cs="Times New Roman"/>
          <w:i/>
          <w:iCs/>
        </w:rPr>
        <w:t>Revenue Momentum Review</w:t>
      </w:r>
    </w:p>
    <w:p w14:paraId="7CA8B2D2" w14:textId="50232422" w:rsidR="008126F4" w:rsidRDefault="00B75CDA" w:rsidP="006509C9">
      <w:pPr>
        <w:pStyle w:val="ListParagraph"/>
        <w:ind w:left="360"/>
        <w:rPr>
          <w:rFonts w:ascii="Times New Roman" w:hAnsi="Times New Roman" w:cs="Times New Roman"/>
        </w:rPr>
      </w:pPr>
      <w:r>
        <w:rPr>
          <w:rFonts w:ascii="Times New Roman" w:hAnsi="Times New Roman" w:cs="Times New Roman"/>
        </w:rPr>
        <w:t xml:space="preserve">The heatmap (Figure 13) revealed </w:t>
      </w:r>
      <w:r w:rsidR="00E33D6E">
        <w:rPr>
          <w:rFonts w:ascii="Times New Roman" w:hAnsi="Times New Roman" w:cs="Times New Roman"/>
        </w:rPr>
        <w:t>2019-</w:t>
      </w:r>
      <w:r>
        <w:rPr>
          <w:rFonts w:ascii="Times New Roman" w:hAnsi="Times New Roman" w:cs="Times New Roman"/>
        </w:rPr>
        <w:t xml:space="preserve">2020 is noticeably muted/orange for several companies, </w:t>
      </w:r>
      <w:r w:rsidR="00E33D6E">
        <w:rPr>
          <w:rFonts w:ascii="Times New Roman" w:hAnsi="Times New Roman" w:cs="Times New Roman"/>
        </w:rPr>
        <w:t xml:space="preserve">consistent with the COVID disruption leading to </w:t>
      </w:r>
      <w:proofErr w:type="gramStart"/>
      <w:r w:rsidR="00E33D6E">
        <w:rPr>
          <w:rFonts w:ascii="Times New Roman" w:hAnsi="Times New Roman" w:cs="Times New Roman"/>
        </w:rPr>
        <w:t>negative</w:t>
      </w:r>
      <w:r w:rsidR="009D6747">
        <w:rPr>
          <w:rFonts w:ascii="Times New Roman" w:hAnsi="Times New Roman" w:cs="Times New Roman"/>
        </w:rPr>
        <w:t>-growth</w:t>
      </w:r>
      <w:proofErr w:type="gramEnd"/>
      <w:r w:rsidR="009D6747">
        <w:rPr>
          <w:rFonts w:ascii="Times New Roman" w:hAnsi="Times New Roman" w:cs="Times New Roman"/>
        </w:rPr>
        <w:t xml:space="preserve">. 2022-2023 shows the deepest blues for many companies some of the strongest momentum. </w:t>
      </w:r>
    </w:p>
    <w:p w14:paraId="52F85FC0" w14:textId="77777777" w:rsidR="009D6747" w:rsidRDefault="009D6747" w:rsidP="006509C9">
      <w:pPr>
        <w:pStyle w:val="ListParagraph"/>
        <w:ind w:left="360"/>
        <w:rPr>
          <w:rFonts w:ascii="Times New Roman" w:hAnsi="Times New Roman" w:cs="Times New Roman"/>
        </w:rPr>
      </w:pPr>
    </w:p>
    <w:p w14:paraId="3B146703" w14:textId="07FC7F34" w:rsidR="006509C9" w:rsidRDefault="006509C9" w:rsidP="006509C9">
      <w:pPr>
        <w:pStyle w:val="ListParagraph"/>
        <w:ind w:left="360"/>
        <w:rPr>
          <w:rFonts w:ascii="Times New Roman" w:hAnsi="Times New Roman" w:cs="Times New Roman"/>
        </w:rPr>
      </w:pPr>
      <w:r w:rsidRPr="006509C9">
        <w:rPr>
          <w:rFonts w:ascii="Times New Roman" w:hAnsi="Times New Roman" w:cs="Times New Roman"/>
        </w:rPr>
        <w:t xml:space="preserve">Figure 13: </w:t>
      </w:r>
      <w:r w:rsidRPr="006509C9">
        <w:rPr>
          <w:rFonts w:ascii="Times New Roman" w:hAnsi="Times New Roman" w:cs="Times New Roman"/>
        </w:rPr>
        <w:t>Heatmap: Year-over-year revenue momentum across companies (Tableau)</w:t>
      </w:r>
    </w:p>
    <w:p w14:paraId="1F7E5552" w14:textId="593DFAA1" w:rsidR="00A635E2" w:rsidRPr="006509C9" w:rsidRDefault="0094395A" w:rsidP="006509C9">
      <w:pPr>
        <w:pStyle w:val="ListParagraph"/>
        <w:ind w:left="360"/>
        <w:rPr>
          <w:rFonts w:ascii="Times New Roman" w:hAnsi="Times New Roman" w:cs="Times New Roman"/>
        </w:rPr>
      </w:pPr>
      <w:r w:rsidRPr="0094395A">
        <w:rPr>
          <w:rFonts w:ascii="Times New Roman" w:hAnsi="Times New Roman" w:cs="Times New Roman"/>
        </w:rPr>
        <w:drawing>
          <wp:inline distT="0" distB="0" distL="0" distR="0" wp14:anchorId="39C4E2E2" wp14:editId="33EF799C">
            <wp:extent cx="5943600" cy="3282315"/>
            <wp:effectExtent l="0" t="0" r="0" b="0"/>
            <wp:docPr id="1101638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638447" name=""/>
                    <pic:cNvPicPr/>
                  </pic:nvPicPr>
                  <pic:blipFill>
                    <a:blip r:embed="rId13"/>
                    <a:stretch>
                      <a:fillRect/>
                    </a:stretch>
                  </pic:blipFill>
                  <pic:spPr>
                    <a:xfrm>
                      <a:off x="0" y="0"/>
                      <a:ext cx="5943600" cy="3282315"/>
                    </a:xfrm>
                    <a:prstGeom prst="rect">
                      <a:avLst/>
                    </a:prstGeom>
                  </pic:spPr>
                </pic:pic>
              </a:graphicData>
            </a:graphic>
          </wp:inline>
        </w:drawing>
      </w:r>
    </w:p>
    <w:p w14:paraId="0A389595" w14:textId="6E575F07" w:rsidR="009D6747" w:rsidRPr="009D6747" w:rsidRDefault="009D6747" w:rsidP="009D6747">
      <w:pPr>
        <w:pStyle w:val="ListParagraph"/>
        <w:ind w:left="360"/>
        <w:rPr>
          <w:rFonts w:ascii="Times New Roman" w:hAnsi="Times New Roman" w:cs="Times New Roman"/>
        </w:rPr>
      </w:pPr>
      <w:r>
        <w:rPr>
          <w:rFonts w:ascii="Times New Roman" w:hAnsi="Times New Roman" w:cs="Times New Roman"/>
        </w:rPr>
        <w:t xml:space="preserve">The overall picture </w:t>
      </w:r>
      <w:r w:rsidR="00EB5CC9">
        <w:rPr>
          <w:rFonts w:ascii="Times New Roman" w:hAnsi="Times New Roman" w:cs="Times New Roman"/>
        </w:rPr>
        <w:t>demonstrates</w:t>
      </w:r>
      <w:r>
        <w:rPr>
          <w:rFonts w:ascii="Times New Roman" w:hAnsi="Times New Roman" w:cs="Times New Roman"/>
        </w:rPr>
        <w:t xml:space="preserve"> </w:t>
      </w:r>
      <w:r w:rsidR="00281A71">
        <w:rPr>
          <w:rFonts w:ascii="Times New Roman" w:hAnsi="Times New Roman" w:cs="Times New Roman"/>
        </w:rPr>
        <w:t xml:space="preserve">the consistent </w:t>
      </w:r>
      <w:r>
        <w:rPr>
          <w:rFonts w:ascii="Times New Roman" w:hAnsi="Times New Roman" w:cs="Times New Roman"/>
        </w:rPr>
        <w:t>average growth</w:t>
      </w:r>
      <w:r w:rsidR="00281A71">
        <w:rPr>
          <w:rFonts w:ascii="Times New Roman" w:hAnsi="Times New Roman" w:cs="Times New Roman"/>
        </w:rPr>
        <w:t xml:space="preserve">, </w:t>
      </w:r>
      <w:r>
        <w:rPr>
          <w:rFonts w:ascii="Times New Roman" w:hAnsi="Times New Roman" w:cs="Times New Roman"/>
        </w:rPr>
        <w:t>medi</w:t>
      </w:r>
      <w:r w:rsidR="00EB5CC9">
        <w:rPr>
          <w:rFonts w:ascii="Times New Roman" w:hAnsi="Times New Roman" w:cs="Times New Roman"/>
        </w:rPr>
        <w:t xml:space="preserve">an, with negative growth being rare (minimum -11.97%). </w:t>
      </w:r>
    </w:p>
    <w:p w14:paraId="06BD6B54" w14:textId="1D7E1D59" w:rsidR="006509C9" w:rsidRPr="006509C9" w:rsidRDefault="006509C9" w:rsidP="00D459FF">
      <w:pPr>
        <w:pStyle w:val="ListParagraph"/>
        <w:numPr>
          <w:ilvl w:val="1"/>
          <w:numId w:val="4"/>
        </w:numPr>
        <w:rPr>
          <w:rFonts w:ascii="Times New Roman" w:hAnsi="Times New Roman" w:cs="Times New Roman"/>
          <w:i/>
          <w:iCs/>
        </w:rPr>
      </w:pPr>
      <w:r w:rsidRPr="006509C9">
        <w:rPr>
          <w:rFonts w:ascii="Times New Roman" w:hAnsi="Times New Roman" w:cs="Times New Roman"/>
          <w:i/>
          <w:iCs/>
        </w:rPr>
        <w:t xml:space="preserve">Ranking Companies </w:t>
      </w:r>
    </w:p>
    <w:p w14:paraId="2CD9E524" w14:textId="77777777" w:rsidR="00480323" w:rsidRDefault="00480323" w:rsidP="006509C9">
      <w:pPr>
        <w:pStyle w:val="ListParagraph"/>
        <w:ind w:left="360"/>
        <w:rPr>
          <w:rFonts w:ascii="Times New Roman" w:hAnsi="Times New Roman" w:cs="Times New Roman"/>
        </w:rPr>
      </w:pPr>
    </w:p>
    <w:p w14:paraId="569996DD" w14:textId="022F15D7" w:rsidR="00D94420" w:rsidRDefault="00480323" w:rsidP="006509C9">
      <w:pPr>
        <w:pStyle w:val="ListParagraph"/>
        <w:ind w:left="360"/>
        <w:rPr>
          <w:rFonts w:ascii="Times New Roman" w:hAnsi="Times New Roman" w:cs="Times New Roman"/>
        </w:rPr>
      </w:pPr>
      <w:r>
        <w:rPr>
          <w:rFonts w:ascii="Times New Roman" w:hAnsi="Times New Roman" w:cs="Times New Roman"/>
        </w:rPr>
        <w:t>Company 70 is the largest by average revenue (~$44.6B based on the tool),followed closely by Companies 94,</w:t>
      </w:r>
      <w:r w:rsidR="00D94420">
        <w:rPr>
          <w:rFonts w:ascii="Times New Roman" w:hAnsi="Times New Roman" w:cs="Times New Roman"/>
        </w:rPr>
        <w:t xml:space="preserve"> 45, 83, 3, and 69.The size gradient </w:t>
      </w:r>
      <w:r w:rsidR="009D10F7">
        <w:rPr>
          <w:rFonts w:ascii="Times New Roman" w:hAnsi="Times New Roman" w:cs="Times New Roman"/>
        </w:rPr>
        <w:t>confirms the skewed distribution = the top ~10 companies are substantially larger than the rest.</w:t>
      </w:r>
    </w:p>
    <w:p w14:paraId="1A28B874" w14:textId="77777777" w:rsidR="00D94420" w:rsidRDefault="00D94420" w:rsidP="006509C9">
      <w:pPr>
        <w:pStyle w:val="ListParagraph"/>
        <w:ind w:left="360"/>
        <w:rPr>
          <w:rFonts w:ascii="Times New Roman" w:hAnsi="Times New Roman" w:cs="Times New Roman"/>
        </w:rPr>
      </w:pPr>
    </w:p>
    <w:p w14:paraId="53049477" w14:textId="77777777" w:rsidR="007C576B" w:rsidRDefault="00D94420" w:rsidP="006509C9">
      <w:pPr>
        <w:pStyle w:val="ListParagraph"/>
        <w:ind w:left="360"/>
        <w:rPr>
          <w:rFonts w:ascii="Times New Roman" w:hAnsi="Times New Roman" w:cs="Times New Roman"/>
        </w:rPr>
      </w:pPr>
      <w:r>
        <w:rPr>
          <w:rFonts w:ascii="Times New Roman" w:hAnsi="Times New Roman" w:cs="Times New Roman"/>
        </w:rPr>
        <w:t xml:space="preserve"> </w:t>
      </w:r>
    </w:p>
    <w:p w14:paraId="7F5607D8" w14:textId="77777777" w:rsidR="007C576B" w:rsidRDefault="007C576B">
      <w:pPr>
        <w:rPr>
          <w:rFonts w:ascii="Times New Roman" w:hAnsi="Times New Roman" w:cs="Times New Roman"/>
        </w:rPr>
      </w:pPr>
      <w:r>
        <w:rPr>
          <w:rFonts w:ascii="Times New Roman" w:hAnsi="Times New Roman" w:cs="Times New Roman"/>
        </w:rPr>
        <w:br w:type="page"/>
      </w:r>
    </w:p>
    <w:p w14:paraId="2837437C" w14:textId="71C07504" w:rsidR="009529A3" w:rsidRPr="006509C9" w:rsidRDefault="006509C9" w:rsidP="006509C9">
      <w:pPr>
        <w:pStyle w:val="ListParagraph"/>
        <w:ind w:left="360"/>
        <w:rPr>
          <w:rFonts w:ascii="Times New Roman" w:hAnsi="Times New Roman" w:cs="Times New Roman"/>
        </w:rPr>
      </w:pPr>
      <w:r w:rsidRPr="006509C9">
        <w:rPr>
          <w:rFonts w:ascii="Times New Roman" w:hAnsi="Times New Roman" w:cs="Times New Roman"/>
        </w:rPr>
        <w:lastRenderedPageBreak/>
        <w:t xml:space="preserve">Figure 14: </w:t>
      </w:r>
      <w:proofErr w:type="spellStart"/>
      <w:r w:rsidR="009529A3" w:rsidRPr="006509C9">
        <w:rPr>
          <w:rFonts w:ascii="Times New Roman" w:hAnsi="Times New Roman" w:cs="Times New Roman"/>
        </w:rPr>
        <w:t>Treemap</w:t>
      </w:r>
      <w:proofErr w:type="spellEnd"/>
      <w:r w:rsidR="009529A3" w:rsidRPr="006509C9">
        <w:rPr>
          <w:rFonts w:ascii="Times New Roman" w:hAnsi="Times New Roman" w:cs="Times New Roman"/>
        </w:rPr>
        <w:t>: Companies ranked by revenue (Tableau)</w:t>
      </w:r>
    </w:p>
    <w:p w14:paraId="115941A0" w14:textId="78F4BC54" w:rsidR="009529A3" w:rsidRDefault="00D635D5" w:rsidP="008A0661">
      <w:pPr>
        <w:rPr>
          <w:rFonts w:ascii="Times New Roman" w:hAnsi="Times New Roman" w:cs="Times New Roman"/>
          <w:b/>
          <w:bCs/>
        </w:rPr>
      </w:pPr>
      <w:r w:rsidRPr="00D635D5">
        <w:rPr>
          <w:rFonts w:ascii="Times New Roman" w:hAnsi="Times New Roman" w:cs="Times New Roman"/>
          <w:b/>
          <w:bCs/>
        </w:rPr>
        <w:drawing>
          <wp:inline distT="0" distB="0" distL="0" distR="0" wp14:anchorId="5FE9ECAF" wp14:editId="681B8F4C">
            <wp:extent cx="6405890" cy="3810000"/>
            <wp:effectExtent l="0" t="0" r="0" b="0"/>
            <wp:docPr id="644233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233257" name=""/>
                    <pic:cNvPicPr/>
                  </pic:nvPicPr>
                  <pic:blipFill>
                    <a:blip r:embed="rId14"/>
                    <a:stretch>
                      <a:fillRect/>
                    </a:stretch>
                  </pic:blipFill>
                  <pic:spPr>
                    <a:xfrm>
                      <a:off x="0" y="0"/>
                      <a:ext cx="6560162" cy="3901756"/>
                    </a:xfrm>
                    <a:prstGeom prst="rect">
                      <a:avLst/>
                    </a:prstGeom>
                  </pic:spPr>
                </pic:pic>
              </a:graphicData>
            </a:graphic>
          </wp:inline>
        </w:drawing>
      </w:r>
    </w:p>
    <w:p w14:paraId="14C2AD9F" w14:textId="25B15874" w:rsidR="00724A5D" w:rsidRPr="00AF3218" w:rsidRDefault="00724A5D" w:rsidP="008A0661">
      <w:pPr>
        <w:rPr>
          <w:rFonts w:ascii="Times New Roman" w:hAnsi="Times New Roman" w:cs="Times New Roman"/>
        </w:rPr>
      </w:pPr>
      <w:r w:rsidRPr="00AF3218">
        <w:rPr>
          <w:rFonts w:ascii="Times New Roman" w:hAnsi="Times New Roman" w:cs="Times New Roman"/>
        </w:rPr>
        <w:t xml:space="preserve">The fact that so many companies occupy small ties in the bottom-right </w:t>
      </w:r>
      <w:r w:rsidR="00AF3218" w:rsidRPr="00AF3218">
        <w:rPr>
          <w:rFonts w:ascii="Times New Roman" w:hAnsi="Times New Roman" w:cs="Times New Roman"/>
        </w:rPr>
        <w:t>illustrates the skewness further.</w:t>
      </w:r>
    </w:p>
    <w:p w14:paraId="64172D8C" w14:textId="0D15B4B8" w:rsidR="004F2C42" w:rsidRPr="008A038F" w:rsidRDefault="004F2C42" w:rsidP="008A0661">
      <w:pPr>
        <w:rPr>
          <w:rFonts w:ascii="Times New Roman" w:hAnsi="Times New Roman" w:cs="Times New Roman"/>
          <w:b/>
          <w:bCs/>
        </w:rPr>
      </w:pPr>
      <w:r w:rsidRPr="008A038F">
        <w:rPr>
          <w:rFonts w:ascii="Times New Roman" w:hAnsi="Times New Roman" w:cs="Times New Roman"/>
          <w:b/>
          <w:bCs/>
        </w:rPr>
        <w:t>Key Visual insights</w:t>
      </w:r>
    </w:p>
    <w:p w14:paraId="218E9E3B" w14:textId="58F712BA" w:rsidR="00927B68" w:rsidRDefault="00927B68" w:rsidP="008A0661">
      <w:pPr>
        <w:rPr>
          <w:rFonts w:ascii="Times New Roman" w:hAnsi="Times New Roman" w:cs="Times New Roman"/>
          <w:i/>
          <w:iCs/>
        </w:rPr>
      </w:pPr>
      <w:r w:rsidRPr="006D619A">
        <w:rPr>
          <w:rFonts w:ascii="Times New Roman" w:hAnsi="Times New Roman" w:cs="Times New Roman"/>
          <w:i/>
          <w:iCs/>
        </w:rPr>
        <w:t>Profitability</w:t>
      </w:r>
    </w:p>
    <w:p w14:paraId="35E67A1D" w14:textId="77777777" w:rsidR="00A93EFB" w:rsidRDefault="00B57FDE" w:rsidP="008A0661">
      <w:pPr>
        <w:rPr>
          <w:rFonts w:ascii="Times New Roman" w:hAnsi="Times New Roman" w:cs="Times New Roman"/>
        </w:rPr>
      </w:pPr>
      <w:r>
        <w:rPr>
          <w:rFonts w:ascii="Times New Roman" w:hAnsi="Times New Roman" w:cs="Times New Roman"/>
        </w:rPr>
        <w:t xml:space="preserve">The profitability of the firms </w:t>
      </w:r>
      <w:proofErr w:type="gramStart"/>
      <w:r>
        <w:rPr>
          <w:rFonts w:ascii="Times New Roman" w:hAnsi="Times New Roman" w:cs="Times New Roman"/>
        </w:rPr>
        <w:t>are</w:t>
      </w:r>
      <w:proofErr w:type="gramEnd"/>
      <w:r>
        <w:rPr>
          <w:rFonts w:ascii="Times New Roman" w:hAnsi="Times New Roman" w:cs="Times New Roman"/>
        </w:rPr>
        <w:t xml:space="preserve"> stable and structurally healthy. The margin stack </w:t>
      </w:r>
      <w:r w:rsidR="005A26AD">
        <w:rPr>
          <w:rFonts w:ascii="Times New Roman" w:hAnsi="Times New Roman" w:cs="Times New Roman"/>
        </w:rPr>
        <w:t xml:space="preserve">holds firm at ~43% gross, ~19% EBIT, and ~14% net for the entire 2016-2025 period, across all 100 companies. </w:t>
      </w:r>
    </w:p>
    <w:p w14:paraId="56275B4E" w14:textId="77777777" w:rsidR="007C576B" w:rsidRDefault="007C576B">
      <w:pPr>
        <w:rPr>
          <w:rFonts w:ascii="Times New Roman" w:hAnsi="Times New Roman" w:cs="Times New Roman"/>
        </w:rPr>
      </w:pPr>
      <w:r>
        <w:rPr>
          <w:rFonts w:ascii="Times New Roman" w:hAnsi="Times New Roman" w:cs="Times New Roman"/>
        </w:rPr>
        <w:br w:type="page"/>
      </w:r>
    </w:p>
    <w:p w14:paraId="360DD54E" w14:textId="0455443C" w:rsidR="00A93EFB" w:rsidRPr="00A846C8" w:rsidRDefault="00A93EFB" w:rsidP="00A93EFB">
      <w:pPr>
        <w:rPr>
          <w:rFonts w:ascii="Times New Roman" w:hAnsi="Times New Roman" w:cs="Times New Roman"/>
        </w:rPr>
      </w:pPr>
      <w:r>
        <w:rPr>
          <w:rFonts w:ascii="Times New Roman" w:hAnsi="Times New Roman" w:cs="Times New Roman"/>
        </w:rPr>
        <w:lastRenderedPageBreak/>
        <w:t xml:space="preserve">Figure 15: </w:t>
      </w:r>
      <w:r w:rsidRPr="00A85CD4">
        <w:rPr>
          <w:rFonts w:ascii="Times New Roman" w:hAnsi="Times New Roman" w:cs="Times New Roman"/>
        </w:rPr>
        <w:t>Top 20 Companies by Net, Gross, and EBIT Margin</w:t>
      </w:r>
    </w:p>
    <w:p w14:paraId="4BBCF1EB" w14:textId="77777777" w:rsidR="00A93EFB" w:rsidRPr="00763165" w:rsidRDefault="00A93EFB" w:rsidP="00A93EFB">
      <w:pPr>
        <w:rPr>
          <w:rFonts w:ascii="Times New Roman" w:hAnsi="Times New Roman" w:cs="Times New Roman"/>
          <w:i/>
          <w:iCs/>
        </w:rPr>
      </w:pPr>
      <w:r>
        <w:rPr>
          <w:noProof/>
        </w:rPr>
        <w:drawing>
          <wp:inline distT="0" distB="0" distL="0" distR="0" wp14:anchorId="2A99A362" wp14:editId="453A9ECC">
            <wp:extent cx="5092700" cy="2900680"/>
            <wp:effectExtent l="0" t="0" r="12700" b="7620"/>
            <wp:docPr id="2059680251" name="Chart 1">
              <a:extLst xmlns:a="http://schemas.openxmlformats.org/drawingml/2006/main">
                <a:ext uri="{FF2B5EF4-FFF2-40B4-BE49-F238E27FC236}">
                  <a16:creationId xmlns:a16="http://schemas.microsoft.com/office/drawing/2014/main" id="{50D5D01A-77EB-7A64-AC4E-410D33476C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C0DBCB8" w14:textId="77777777" w:rsidR="00A93EFB" w:rsidRDefault="00A93EFB" w:rsidP="008A0661">
      <w:pPr>
        <w:rPr>
          <w:rFonts w:ascii="Times New Roman" w:hAnsi="Times New Roman" w:cs="Times New Roman"/>
        </w:rPr>
      </w:pPr>
    </w:p>
    <w:p w14:paraId="3D78C355" w14:textId="16249EE6" w:rsidR="00A85CD4" w:rsidRPr="00B57FDE" w:rsidRDefault="005A26AD" w:rsidP="008A0661">
      <w:pPr>
        <w:rPr>
          <w:rFonts w:ascii="Times New Roman" w:hAnsi="Times New Roman" w:cs="Times New Roman"/>
        </w:rPr>
      </w:pPr>
      <w:r>
        <w:rPr>
          <w:rFonts w:ascii="Times New Roman" w:hAnsi="Times New Roman" w:cs="Times New Roman"/>
        </w:rPr>
        <w:t>T</w:t>
      </w:r>
      <w:r w:rsidR="004A36A4">
        <w:rPr>
          <w:rFonts w:ascii="Times New Roman" w:hAnsi="Times New Roman" w:cs="Times New Roman"/>
        </w:rPr>
        <w:t>his</w:t>
      </w:r>
      <w:r w:rsidR="00F66D72">
        <w:rPr>
          <w:rFonts w:ascii="Times New Roman" w:hAnsi="Times New Roman" w:cs="Times New Roman"/>
        </w:rPr>
        <w:t xml:space="preserve"> strongly suggests</w:t>
      </w:r>
      <w:r w:rsidR="004A36A4">
        <w:rPr>
          <w:rFonts w:ascii="Times New Roman" w:hAnsi="Times New Roman" w:cs="Times New Roman"/>
        </w:rPr>
        <w:t xml:space="preserve"> structurally disciplined cost management across the sample.</w:t>
      </w:r>
    </w:p>
    <w:p w14:paraId="298E315C" w14:textId="77777777" w:rsidR="00A85CD4" w:rsidRDefault="00A85CD4" w:rsidP="008A0661">
      <w:pPr>
        <w:rPr>
          <w:rFonts w:ascii="Times New Roman" w:hAnsi="Times New Roman" w:cs="Times New Roman"/>
        </w:rPr>
      </w:pPr>
    </w:p>
    <w:p w14:paraId="11269342" w14:textId="5EF42B6B" w:rsidR="00A85CD4" w:rsidRDefault="00A85CD4" w:rsidP="008A0661">
      <w:pPr>
        <w:rPr>
          <w:rFonts w:ascii="Times New Roman" w:hAnsi="Times New Roman" w:cs="Times New Roman"/>
        </w:rPr>
      </w:pPr>
      <w:r>
        <w:rPr>
          <w:rFonts w:ascii="Times New Roman" w:hAnsi="Times New Roman" w:cs="Times New Roman"/>
        </w:rPr>
        <w:t>Figure 1</w:t>
      </w:r>
      <w:r w:rsidR="00A93EFB">
        <w:rPr>
          <w:rFonts w:ascii="Times New Roman" w:hAnsi="Times New Roman" w:cs="Times New Roman"/>
        </w:rPr>
        <w:t>6</w:t>
      </w:r>
      <w:r>
        <w:rPr>
          <w:rFonts w:ascii="Times New Roman" w:hAnsi="Times New Roman" w:cs="Times New Roman"/>
        </w:rPr>
        <w:t xml:space="preserve">: </w:t>
      </w:r>
      <w:r w:rsidRPr="00A85CD4">
        <w:rPr>
          <w:rFonts w:ascii="Times New Roman" w:hAnsi="Times New Roman" w:cs="Times New Roman"/>
        </w:rPr>
        <w:t>Average Annual Revenue of the Top 5 Companies (2016 - 2025)</w:t>
      </w:r>
    </w:p>
    <w:p w14:paraId="334B261F" w14:textId="5CEA74C2" w:rsidR="00A846C8" w:rsidRDefault="00A846C8" w:rsidP="008A0661">
      <w:pPr>
        <w:rPr>
          <w:rFonts w:ascii="Times New Roman" w:hAnsi="Times New Roman" w:cs="Times New Roman"/>
        </w:rPr>
      </w:pPr>
      <w:r>
        <w:rPr>
          <w:noProof/>
        </w:rPr>
        <w:drawing>
          <wp:inline distT="0" distB="0" distL="0" distR="0" wp14:anchorId="113E1BCA" wp14:editId="518ABD2E">
            <wp:extent cx="4965700" cy="2882900"/>
            <wp:effectExtent l="0" t="0" r="12700" b="12700"/>
            <wp:docPr id="2063256740" name="Chart 1">
              <a:extLst xmlns:a="http://schemas.openxmlformats.org/drawingml/2006/main">
                <a:ext uri="{FF2B5EF4-FFF2-40B4-BE49-F238E27FC236}">
                  <a16:creationId xmlns:a16="http://schemas.microsoft.com/office/drawing/2014/main" id="{F0E1D2AA-1747-5CF3-0434-81D8E2D8EF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4E16493" w14:textId="2B7934C4" w:rsidR="004A36A4" w:rsidRDefault="004A36A4" w:rsidP="008A0661">
      <w:pPr>
        <w:rPr>
          <w:rFonts w:ascii="Times New Roman" w:hAnsi="Times New Roman" w:cs="Times New Roman"/>
        </w:rPr>
      </w:pPr>
      <w:r>
        <w:rPr>
          <w:rFonts w:ascii="Times New Roman" w:hAnsi="Times New Roman" w:cs="Times New Roman"/>
        </w:rPr>
        <w:t xml:space="preserve">Year-over- year the average annual revenue of the top 5 companies (Figure 15) </w:t>
      </w:r>
      <w:r w:rsidR="00B83BB2">
        <w:rPr>
          <w:rFonts w:ascii="Times New Roman" w:hAnsi="Times New Roman" w:cs="Times New Roman"/>
        </w:rPr>
        <w:t>shows</w:t>
      </w:r>
      <w:r>
        <w:rPr>
          <w:rFonts w:ascii="Times New Roman" w:hAnsi="Times New Roman" w:cs="Times New Roman"/>
        </w:rPr>
        <w:t xml:space="preserve"> a steady increase. </w:t>
      </w:r>
    </w:p>
    <w:p w14:paraId="497180DE" w14:textId="18297734" w:rsidR="00A85CD4" w:rsidRDefault="00A85CD4" w:rsidP="008A0661">
      <w:pPr>
        <w:rPr>
          <w:rFonts w:ascii="Times New Roman" w:hAnsi="Times New Roman" w:cs="Times New Roman"/>
        </w:rPr>
      </w:pPr>
      <w:r>
        <w:rPr>
          <w:rFonts w:ascii="Times New Roman" w:hAnsi="Times New Roman" w:cs="Times New Roman"/>
        </w:rPr>
        <w:lastRenderedPageBreak/>
        <w:t>Figure 1</w:t>
      </w:r>
      <w:r w:rsidR="00A93EFB">
        <w:rPr>
          <w:rFonts w:ascii="Times New Roman" w:hAnsi="Times New Roman" w:cs="Times New Roman"/>
        </w:rPr>
        <w:t>7</w:t>
      </w:r>
      <w:r>
        <w:rPr>
          <w:rFonts w:ascii="Times New Roman" w:hAnsi="Times New Roman" w:cs="Times New Roman"/>
        </w:rPr>
        <w:t>:</w:t>
      </w:r>
      <w:r w:rsidRPr="00A85CD4">
        <w:t xml:space="preserve"> </w:t>
      </w:r>
      <w:r w:rsidRPr="00A85CD4">
        <w:rPr>
          <w:rFonts w:ascii="Times New Roman" w:hAnsi="Times New Roman" w:cs="Times New Roman"/>
        </w:rPr>
        <w:t>Average Net Margin of the Top 5 Companies by Annual Revenue (2016 - 2025)</w:t>
      </w:r>
    </w:p>
    <w:p w14:paraId="25A35408" w14:textId="0762ECF0" w:rsidR="007752F3" w:rsidRDefault="007752F3" w:rsidP="008A0661">
      <w:pPr>
        <w:rPr>
          <w:rFonts w:ascii="Times New Roman" w:hAnsi="Times New Roman" w:cs="Times New Roman"/>
        </w:rPr>
      </w:pPr>
      <w:r>
        <w:rPr>
          <w:noProof/>
        </w:rPr>
        <w:drawing>
          <wp:inline distT="0" distB="0" distL="0" distR="0" wp14:anchorId="79285AD2" wp14:editId="1B7D5961">
            <wp:extent cx="4965700" cy="3098800"/>
            <wp:effectExtent l="0" t="0" r="12700" b="12700"/>
            <wp:docPr id="782598700" name="Chart 1">
              <a:extLst xmlns:a="http://schemas.openxmlformats.org/drawingml/2006/main">
                <a:ext uri="{FF2B5EF4-FFF2-40B4-BE49-F238E27FC236}">
                  <a16:creationId xmlns:a16="http://schemas.microsoft.com/office/drawing/2014/main" id="{41407C67-A30E-B645-90E0-3BB37F8013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419F24E" w14:textId="2A4303CE" w:rsidR="004A36A4" w:rsidRDefault="004A36A4" w:rsidP="008A0661">
      <w:pPr>
        <w:rPr>
          <w:rFonts w:ascii="Times New Roman" w:hAnsi="Times New Roman" w:cs="Times New Roman"/>
        </w:rPr>
      </w:pPr>
      <w:r>
        <w:rPr>
          <w:rFonts w:ascii="Times New Roman" w:hAnsi="Times New Roman" w:cs="Times New Roman"/>
        </w:rPr>
        <w:t>These same top 5 companies also demonstra</w:t>
      </w:r>
      <w:r w:rsidR="00E9765A">
        <w:rPr>
          <w:rFonts w:ascii="Times New Roman" w:hAnsi="Times New Roman" w:cs="Times New Roman"/>
        </w:rPr>
        <w:t>te</w:t>
      </w:r>
      <w:r>
        <w:rPr>
          <w:rFonts w:ascii="Times New Roman" w:hAnsi="Times New Roman" w:cs="Times New Roman"/>
        </w:rPr>
        <w:t xml:space="preserve"> net margin</w:t>
      </w:r>
      <w:r w:rsidR="00E9765A">
        <w:rPr>
          <w:rFonts w:ascii="Times New Roman" w:hAnsi="Times New Roman" w:cs="Times New Roman"/>
        </w:rPr>
        <w:t>s</w:t>
      </w:r>
      <w:r>
        <w:rPr>
          <w:rFonts w:ascii="Times New Roman" w:hAnsi="Times New Roman" w:cs="Times New Roman"/>
        </w:rPr>
        <w:t xml:space="preserve"> (Figure 1</w:t>
      </w:r>
      <w:r w:rsidR="00E9765A">
        <w:rPr>
          <w:rFonts w:ascii="Times New Roman" w:hAnsi="Times New Roman" w:cs="Times New Roman"/>
        </w:rPr>
        <w:t xml:space="preserve">6) year-over-year that </w:t>
      </w:r>
      <w:r w:rsidR="007740AA">
        <w:rPr>
          <w:rFonts w:ascii="Times New Roman" w:hAnsi="Times New Roman" w:cs="Times New Roman"/>
        </w:rPr>
        <w:t>range</w:t>
      </w:r>
      <w:r w:rsidR="00E9765A">
        <w:rPr>
          <w:rFonts w:ascii="Times New Roman" w:hAnsi="Times New Roman" w:cs="Times New Roman"/>
        </w:rPr>
        <w:t xml:space="preserve"> from </w:t>
      </w:r>
      <w:r w:rsidR="007740AA">
        <w:rPr>
          <w:rFonts w:ascii="Times New Roman" w:hAnsi="Times New Roman" w:cs="Times New Roman"/>
        </w:rPr>
        <w:t>~6% to 23%.</w:t>
      </w:r>
    </w:p>
    <w:p w14:paraId="5CB473A6" w14:textId="1DC12D6C" w:rsidR="00D87990" w:rsidRDefault="00D87990" w:rsidP="008A0661">
      <w:pPr>
        <w:rPr>
          <w:rFonts w:ascii="Times New Roman" w:hAnsi="Times New Roman" w:cs="Times New Roman"/>
          <w:i/>
          <w:iCs/>
        </w:rPr>
      </w:pPr>
      <w:r w:rsidRPr="006D619A">
        <w:rPr>
          <w:rFonts w:ascii="Times New Roman" w:hAnsi="Times New Roman" w:cs="Times New Roman"/>
          <w:i/>
          <w:iCs/>
        </w:rPr>
        <w:t>Efficiency</w:t>
      </w:r>
    </w:p>
    <w:p w14:paraId="2BBC6CEA" w14:textId="5317EA27" w:rsidR="00A93EFB" w:rsidRPr="00A93EFB" w:rsidRDefault="005221C6" w:rsidP="008A0661">
      <w:pPr>
        <w:rPr>
          <w:rFonts w:ascii="Times New Roman" w:hAnsi="Times New Roman" w:cs="Times New Roman"/>
        </w:rPr>
      </w:pPr>
      <w:r>
        <w:rPr>
          <w:rFonts w:ascii="Times New Roman" w:hAnsi="Times New Roman" w:cs="Times New Roman"/>
        </w:rPr>
        <w:t xml:space="preserve">Asset turnover trends gently upward from ~0.44 to ~0.50 over the decade, suggesting the sample </w:t>
      </w:r>
      <w:proofErr w:type="gramStart"/>
      <w:r>
        <w:rPr>
          <w:rFonts w:ascii="Times New Roman" w:hAnsi="Times New Roman" w:cs="Times New Roman"/>
        </w:rPr>
        <w:t xml:space="preserve">as a </w:t>
      </w:r>
      <w:r w:rsidR="005F61EA">
        <w:rPr>
          <w:rFonts w:ascii="Times New Roman" w:hAnsi="Times New Roman" w:cs="Times New Roman"/>
        </w:rPr>
        <w:t>whole is</w:t>
      </w:r>
      <w:proofErr w:type="gramEnd"/>
      <w:r w:rsidR="005F61EA">
        <w:rPr>
          <w:rFonts w:ascii="Times New Roman" w:hAnsi="Times New Roman" w:cs="Times New Roman"/>
        </w:rPr>
        <w:t xml:space="preserve"> getting slightly more productive with its asset base. The graphical stacked bar (Figure 12) showed that domestic sales dominate (~80</w:t>
      </w:r>
      <w:r w:rsidR="00B855EE">
        <w:rPr>
          <w:rFonts w:ascii="Times New Roman" w:hAnsi="Times New Roman" w:cs="Times New Roman"/>
        </w:rPr>
        <w:t xml:space="preserve">%+ for most companies), which means this efficiency gain is largely domestically driven. The </w:t>
      </w:r>
      <w:proofErr w:type="spellStart"/>
      <w:r w:rsidR="00B855EE">
        <w:rPr>
          <w:rFonts w:ascii="Times New Roman" w:hAnsi="Times New Roman" w:cs="Times New Roman"/>
        </w:rPr>
        <w:t>treemap</w:t>
      </w:r>
      <w:proofErr w:type="spellEnd"/>
      <w:r w:rsidR="00B855EE">
        <w:rPr>
          <w:rFonts w:ascii="Times New Roman" w:hAnsi="Times New Roman" w:cs="Times New Roman"/>
        </w:rPr>
        <w:t xml:space="preserve"> (Figure 14) confirmed a wide size dispersion, the largest companies (Company 70 and Company 94) are also among the more asset-efficiency, consistent with scale effects.</w:t>
      </w:r>
    </w:p>
    <w:p w14:paraId="74397FD2" w14:textId="0C8C5B94" w:rsidR="00D87990" w:rsidRDefault="00D87990" w:rsidP="008A0661">
      <w:pPr>
        <w:rPr>
          <w:rFonts w:ascii="Times New Roman" w:hAnsi="Times New Roman" w:cs="Times New Roman"/>
          <w:i/>
          <w:iCs/>
        </w:rPr>
      </w:pPr>
      <w:r w:rsidRPr="006D619A">
        <w:rPr>
          <w:rFonts w:ascii="Times New Roman" w:hAnsi="Times New Roman" w:cs="Times New Roman"/>
          <w:i/>
          <w:iCs/>
        </w:rPr>
        <w:t>Leverage</w:t>
      </w:r>
    </w:p>
    <w:p w14:paraId="6BCE5A6E" w14:textId="58DAA73C" w:rsidR="00826C98" w:rsidRPr="00826C98" w:rsidRDefault="00826C98" w:rsidP="008A0661">
      <w:pPr>
        <w:rPr>
          <w:rFonts w:ascii="Times New Roman" w:hAnsi="Times New Roman" w:cs="Times New Roman"/>
        </w:rPr>
      </w:pPr>
      <w:r>
        <w:rPr>
          <w:rFonts w:ascii="Times New Roman" w:hAnsi="Times New Roman" w:cs="Times New Roman"/>
        </w:rPr>
        <w:t xml:space="preserve">The average debt ratio sits at 0.40 throughout, with the equity ratio as its mirror at 0.60. The near-zero skewness on both metrics confirms no systemic drift toward over- or under-leverage. </w:t>
      </w:r>
      <w:r w:rsidR="00526554">
        <w:rPr>
          <w:rFonts w:ascii="Times New Roman" w:hAnsi="Times New Roman" w:cs="Times New Roman"/>
        </w:rPr>
        <w:t>However</w:t>
      </w:r>
      <w:r>
        <w:rPr>
          <w:rFonts w:ascii="Times New Roman" w:hAnsi="Times New Roman" w:cs="Times New Roman"/>
        </w:rPr>
        <w:t>, the descriptive stat</w:t>
      </w:r>
      <w:r w:rsidR="00526554">
        <w:rPr>
          <w:rFonts w:ascii="Times New Roman" w:hAnsi="Times New Roman" w:cs="Times New Roman"/>
        </w:rPr>
        <w:t>istics showed a standard deviation of ~0.087 meaning some companies sit at 0.25 (conservatively financed) and other near 0.55 (meaningfully leveraged). The heatmap (Figure 13) showed Company 6 and Company 16 as persistent underperformers, and their debt ratios in the CSV are on the higher side, suggesting leverage is one contributor to their weaker growth momentum.</w:t>
      </w:r>
    </w:p>
    <w:p w14:paraId="04AC73A1" w14:textId="0DFE5BE3" w:rsidR="00D87990" w:rsidRDefault="00D87990" w:rsidP="008A0661">
      <w:pPr>
        <w:rPr>
          <w:rFonts w:ascii="Times New Roman" w:hAnsi="Times New Roman" w:cs="Times New Roman"/>
          <w:i/>
          <w:iCs/>
        </w:rPr>
      </w:pPr>
      <w:r w:rsidRPr="006D619A">
        <w:rPr>
          <w:rFonts w:ascii="Times New Roman" w:hAnsi="Times New Roman" w:cs="Times New Roman"/>
          <w:i/>
          <w:iCs/>
        </w:rPr>
        <w:t>Growth</w:t>
      </w:r>
    </w:p>
    <w:p w14:paraId="4731E0D8" w14:textId="5B982675" w:rsidR="00194525" w:rsidRDefault="00194525" w:rsidP="008A0661">
      <w:pPr>
        <w:rPr>
          <w:rFonts w:ascii="Times New Roman" w:hAnsi="Times New Roman" w:cs="Times New Roman"/>
        </w:rPr>
      </w:pPr>
      <w:r>
        <w:rPr>
          <w:rFonts w:ascii="Times New Roman" w:hAnsi="Times New Roman" w:cs="Times New Roman"/>
        </w:rPr>
        <w:t xml:space="preserve">Revenue growth averages ~12.6% across the sample, but the heatmap made the time dimension visible: 2019-2020 were the only broadly negative years, 2022-2023 showed the deepest blue </w:t>
      </w:r>
      <w:r>
        <w:rPr>
          <w:rFonts w:ascii="Times New Roman" w:hAnsi="Times New Roman" w:cs="Times New Roman"/>
        </w:rPr>
        <w:lastRenderedPageBreak/>
        <w:t xml:space="preserve">(strongest growth, and 2025 shows some cooling. The high coefficient of variation (~88%) on revenue growth </w:t>
      </w:r>
      <w:r w:rsidR="00053AD7">
        <w:rPr>
          <w:rFonts w:ascii="Times New Roman" w:hAnsi="Times New Roman" w:cs="Times New Roman"/>
        </w:rPr>
        <w:t xml:space="preserve">means the average hides substantial company-level divergence. The </w:t>
      </w:r>
      <w:proofErr w:type="spellStart"/>
      <w:r w:rsidR="00053AD7">
        <w:rPr>
          <w:rFonts w:ascii="Times New Roman" w:hAnsi="Times New Roman" w:cs="Times New Roman"/>
        </w:rPr>
        <w:t>treemap</w:t>
      </w:r>
      <w:proofErr w:type="spellEnd"/>
      <w:r w:rsidR="00053AD7">
        <w:rPr>
          <w:rFonts w:ascii="Times New Roman" w:hAnsi="Times New Roman" w:cs="Times New Roman"/>
        </w:rPr>
        <w:t xml:space="preserve"> (Figure 14) and stacked bar (Figure 12) together illustrate that growth leaders are also the revenue giants, reinforcing a pattern where scale and growth compound each other.</w:t>
      </w:r>
    </w:p>
    <w:p w14:paraId="70D6827A" w14:textId="7E272D1B" w:rsidR="00053AD7" w:rsidRPr="00194525" w:rsidRDefault="000F520A" w:rsidP="008A0661">
      <w:pPr>
        <w:rPr>
          <w:rFonts w:ascii="Times New Roman" w:hAnsi="Times New Roman" w:cs="Times New Roman"/>
        </w:rPr>
      </w:pPr>
      <w:r>
        <w:rPr>
          <w:rFonts w:ascii="Times New Roman" w:hAnsi="Times New Roman" w:cs="Times New Roman"/>
        </w:rPr>
        <w:t xml:space="preserve">Overall, this is a high-quality, mature, </w:t>
      </w:r>
      <w:r w:rsidR="00832CEA">
        <w:rPr>
          <w:rFonts w:ascii="Times New Roman" w:hAnsi="Times New Roman" w:cs="Times New Roman"/>
        </w:rPr>
        <w:t>domestically oriented</w:t>
      </w:r>
      <w:r>
        <w:rPr>
          <w:rFonts w:ascii="Times New Roman" w:hAnsi="Times New Roman" w:cs="Times New Roman"/>
        </w:rPr>
        <w:t xml:space="preserve"> sample that is profitable, modestly leveraged, and increasingly efficient. </w:t>
      </w:r>
    </w:p>
    <w:p w14:paraId="4F79DDF9" w14:textId="58BA6072" w:rsidR="00EA17D3" w:rsidRPr="008A038F" w:rsidRDefault="004F2C42" w:rsidP="008A0661">
      <w:pPr>
        <w:rPr>
          <w:rFonts w:ascii="Times New Roman" w:hAnsi="Times New Roman" w:cs="Times New Roman"/>
          <w:b/>
          <w:bCs/>
        </w:rPr>
      </w:pPr>
      <w:r w:rsidRPr="008A038F">
        <w:rPr>
          <w:rFonts w:ascii="Times New Roman" w:hAnsi="Times New Roman" w:cs="Times New Roman"/>
          <w:b/>
          <w:bCs/>
        </w:rPr>
        <w:t>Tableau Dashboards</w:t>
      </w:r>
    </w:p>
    <w:p w14:paraId="1D1075C3" w14:textId="77777777" w:rsidR="00A36F8E" w:rsidRDefault="00E8159A" w:rsidP="008A0661">
      <w:pPr>
        <w:rPr>
          <w:rFonts w:ascii="Times New Roman" w:hAnsi="Times New Roman" w:cs="Times New Roman"/>
        </w:rPr>
      </w:pPr>
      <w:r>
        <w:rPr>
          <w:rFonts w:ascii="Times New Roman" w:hAnsi="Times New Roman" w:cs="Times New Roman"/>
        </w:rPr>
        <w:t>Two dashboards (Figure 18 and 19) were developed to provide interactive summaries of the data</w:t>
      </w:r>
      <w:r w:rsidR="00A36F8E">
        <w:rPr>
          <w:rFonts w:ascii="Times New Roman" w:hAnsi="Times New Roman" w:cs="Times New Roman"/>
        </w:rPr>
        <w:t>.</w:t>
      </w:r>
    </w:p>
    <w:p w14:paraId="76F03F5A" w14:textId="3883BC43" w:rsidR="00A36F8E" w:rsidRDefault="00A36F8E" w:rsidP="008A0661">
      <w:pPr>
        <w:rPr>
          <w:rFonts w:ascii="Times New Roman" w:hAnsi="Times New Roman" w:cs="Times New Roman"/>
        </w:rPr>
      </w:pPr>
      <w:r>
        <w:rPr>
          <w:rFonts w:ascii="Times New Roman" w:hAnsi="Times New Roman" w:cs="Times New Roman"/>
        </w:rPr>
        <w:t>Dashboard 1 – Financial 1 Financial Performance Overview, displays revenue trends, profitability metrics, and key performance indicators. It allows for comparison across firms and time.</w:t>
      </w:r>
    </w:p>
    <w:p w14:paraId="78BC2FC8" w14:textId="0B13F9DF" w:rsidR="00400163" w:rsidRDefault="002854F6" w:rsidP="008A0661">
      <w:pPr>
        <w:rPr>
          <w:rFonts w:ascii="Times New Roman" w:hAnsi="Times New Roman" w:cs="Times New Roman"/>
        </w:rPr>
      </w:pPr>
      <w:r>
        <w:rPr>
          <w:rFonts w:ascii="Times New Roman" w:hAnsi="Times New Roman" w:cs="Times New Roman"/>
        </w:rPr>
        <w:t>The avera</w:t>
      </w:r>
      <w:r w:rsidR="00E16E24">
        <w:rPr>
          <w:rFonts w:ascii="Times New Roman" w:hAnsi="Times New Roman" w:cs="Times New Roman"/>
        </w:rPr>
        <w:t>ge revenue line chart confirms the compounding growth story clearly from ~$11B in 2016 to ~$33B by 2025, roughly tripling over the decade with acceleration particularly visible after 2021.</w:t>
      </w:r>
    </w:p>
    <w:p w14:paraId="4D815019" w14:textId="621EE4F5" w:rsidR="00AF3193" w:rsidRDefault="00AF3193" w:rsidP="008A0661">
      <w:pPr>
        <w:rPr>
          <w:rFonts w:ascii="Times New Roman" w:hAnsi="Times New Roman" w:cs="Times New Roman"/>
        </w:rPr>
      </w:pPr>
      <w:r>
        <w:rPr>
          <w:rFonts w:ascii="Times New Roman" w:hAnsi="Times New Roman" w:cs="Times New Roman"/>
        </w:rPr>
        <w:t xml:space="preserve">The net margin </w:t>
      </w:r>
      <w:r w:rsidR="00FC451E">
        <w:rPr>
          <w:rFonts w:ascii="Times New Roman" w:hAnsi="Times New Roman" w:cs="Times New Roman"/>
        </w:rPr>
        <w:t>chart appears aggregated rather than expressed as percentages, which explains the observed scale</w:t>
      </w:r>
      <w:r>
        <w:rPr>
          <w:rFonts w:ascii="Times New Roman" w:hAnsi="Times New Roman" w:cs="Times New Roman"/>
        </w:rPr>
        <w:t xml:space="preserve">. This aligns with the </w:t>
      </w:r>
      <w:r w:rsidR="003D5C00">
        <w:rPr>
          <w:rFonts w:ascii="Times New Roman" w:hAnsi="Times New Roman" w:cs="Times New Roman"/>
        </w:rPr>
        <w:t>earlier finding that net margins cluster tightly at 12-18% at the individual company level.</w:t>
      </w:r>
    </w:p>
    <w:p w14:paraId="050A69F1" w14:textId="77777777" w:rsidR="00832CEA" w:rsidRDefault="00832CEA">
      <w:pPr>
        <w:rPr>
          <w:rFonts w:ascii="Times New Roman" w:hAnsi="Times New Roman" w:cs="Times New Roman"/>
        </w:rPr>
      </w:pPr>
      <w:r>
        <w:rPr>
          <w:rFonts w:ascii="Times New Roman" w:hAnsi="Times New Roman" w:cs="Times New Roman"/>
        </w:rPr>
        <w:br w:type="page"/>
      </w:r>
    </w:p>
    <w:p w14:paraId="34047147" w14:textId="3FFA6BE8" w:rsidR="008C7B80" w:rsidRPr="00D12238" w:rsidRDefault="00D857A8" w:rsidP="008A0661">
      <w:pPr>
        <w:rPr>
          <w:rFonts w:ascii="Times New Roman" w:hAnsi="Times New Roman" w:cs="Times New Roman"/>
        </w:rPr>
      </w:pPr>
      <w:r w:rsidRPr="00D12238">
        <w:rPr>
          <w:rFonts w:ascii="Times New Roman" w:hAnsi="Times New Roman" w:cs="Times New Roman"/>
        </w:rPr>
        <w:lastRenderedPageBreak/>
        <w:t xml:space="preserve">Figure 18: </w:t>
      </w:r>
      <w:r w:rsidR="008C7B80" w:rsidRPr="00D12238">
        <w:rPr>
          <w:rFonts w:ascii="Times New Roman" w:hAnsi="Times New Roman" w:cs="Times New Roman"/>
        </w:rPr>
        <w:t xml:space="preserve">Dashboard </w:t>
      </w:r>
      <w:r w:rsidRPr="00D12238">
        <w:rPr>
          <w:rFonts w:ascii="Times New Roman" w:hAnsi="Times New Roman" w:cs="Times New Roman"/>
        </w:rPr>
        <w:t>1 -</w:t>
      </w:r>
      <w:r w:rsidR="008C7B80" w:rsidRPr="00D12238">
        <w:rPr>
          <w:rFonts w:ascii="Times New Roman" w:hAnsi="Times New Roman" w:cs="Times New Roman"/>
        </w:rPr>
        <w:t xml:space="preserve"> Financial Performance Overview</w:t>
      </w:r>
    </w:p>
    <w:p w14:paraId="01C3A706" w14:textId="4BFAF3FB" w:rsidR="006B4BA5" w:rsidRDefault="00CF6DC6" w:rsidP="008A0661">
      <w:pPr>
        <w:rPr>
          <w:rFonts w:ascii="Times New Roman" w:hAnsi="Times New Roman" w:cs="Times New Roman"/>
          <w:i/>
          <w:iCs/>
        </w:rPr>
      </w:pPr>
      <w:r>
        <w:rPr>
          <w:rFonts w:ascii="Times New Roman" w:hAnsi="Times New Roman" w:cs="Times New Roman"/>
          <w:i/>
          <w:iCs/>
          <w:noProof/>
        </w:rPr>
        <w:drawing>
          <wp:inline distT="0" distB="0" distL="0" distR="0" wp14:anchorId="756EB7CD" wp14:editId="6F5BC936">
            <wp:extent cx="5943600" cy="4754880"/>
            <wp:effectExtent l="0" t="0" r="0" b="0"/>
            <wp:docPr id="12140701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070152" name="Picture 121407015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14:paraId="4C01FEB0" w14:textId="134A4AC7" w:rsidR="003D5C00" w:rsidRDefault="003D5C00" w:rsidP="008A0661">
      <w:pPr>
        <w:rPr>
          <w:rFonts w:ascii="Times New Roman" w:hAnsi="Times New Roman" w:cs="Times New Roman"/>
        </w:rPr>
      </w:pPr>
      <w:r>
        <w:rPr>
          <w:rFonts w:ascii="Times New Roman" w:hAnsi="Times New Roman" w:cs="Times New Roman"/>
        </w:rPr>
        <w:t xml:space="preserve">The KPI scorecards </w:t>
      </w:r>
      <w:r w:rsidR="00FF5A06">
        <w:rPr>
          <w:rFonts w:ascii="Times New Roman" w:hAnsi="Times New Roman" w:cs="Times New Roman"/>
        </w:rPr>
        <w:t xml:space="preserve">break companies into “above” vs “below” benchmark on both the net margin and </w:t>
      </w:r>
      <w:r w:rsidR="00511CE8">
        <w:rPr>
          <w:rFonts w:ascii="Times New Roman" w:hAnsi="Times New Roman" w:cs="Times New Roman"/>
        </w:rPr>
        <w:t xml:space="preserve">revenue growth revealing clear segmentation. </w:t>
      </w:r>
    </w:p>
    <w:p w14:paraId="3ECD36FE" w14:textId="191BE5A9" w:rsidR="00A36F8E" w:rsidRDefault="00A36F8E" w:rsidP="008A0661">
      <w:pPr>
        <w:rPr>
          <w:rFonts w:ascii="Times New Roman" w:hAnsi="Times New Roman" w:cs="Times New Roman"/>
        </w:rPr>
      </w:pPr>
      <w:r>
        <w:rPr>
          <w:rFonts w:ascii="Times New Roman" w:hAnsi="Times New Roman" w:cs="Times New Roman"/>
        </w:rPr>
        <w:t>Dashboard 2</w:t>
      </w:r>
      <w:r w:rsidR="00C913BA">
        <w:rPr>
          <w:rFonts w:ascii="Times New Roman" w:hAnsi="Times New Roman" w:cs="Times New Roman"/>
        </w:rPr>
        <w:t xml:space="preserve"> – </w:t>
      </w:r>
      <w:proofErr w:type="gramStart"/>
      <w:r w:rsidR="00C913BA">
        <w:rPr>
          <w:rFonts w:ascii="Times New Roman" w:hAnsi="Times New Roman" w:cs="Times New Roman"/>
        </w:rPr>
        <w:t>Leverage &amp; Liquidity,</w:t>
      </w:r>
      <w:proofErr w:type="gramEnd"/>
      <w:r w:rsidR="00C913BA">
        <w:rPr>
          <w:rFonts w:ascii="Times New Roman" w:hAnsi="Times New Roman" w:cs="Times New Roman"/>
        </w:rPr>
        <w:t xml:space="preserve"> visualizes debt ratio, cash ratio, and working capital. It provides insight into firm financial structure and stability. </w:t>
      </w:r>
    </w:p>
    <w:p w14:paraId="4869C5B5" w14:textId="7DD0EB11" w:rsidR="000A1135" w:rsidRDefault="000A1135" w:rsidP="008A0661">
      <w:pPr>
        <w:rPr>
          <w:rFonts w:ascii="Times New Roman" w:hAnsi="Times New Roman" w:cs="Times New Roman"/>
        </w:rPr>
      </w:pPr>
      <w:r>
        <w:rPr>
          <w:rFonts w:ascii="Times New Roman" w:hAnsi="Times New Roman" w:cs="Times New Roman"/>
        </w:rPr>
        <w:t xml:space="preserve">The cash ratio histogram illustrates </w:t>
      </w:r>
      <w:proofErr w:type="gramStart"/>
      <w:r>
        <w:rPr>
          <w:rFonts w:ascii="Times New Roman" w:hAnsi="Times New Roman" w:cs="Times New Roman"/>
        </w:rPr>
        <w:t>right-skewed</w:t>
      </w:r>
      <w:proofErr w:type="gramEnd"/>
      <w:r>
        <w:rPr>
          <w:rFonts w:ascii="Times New Roman" w:hAnsi="Times New Roman" w:cs="Times New Roman"/>
        </w:rPr>
        <w:t xml:space="preserve"> with a peak around 0.08-0.12</w:t>
      </w:r>
      <w:r w:rsidR="001656F8">
        <w:rPr>
          <w:rFonts w:ascii="Times New Roman" w:hAnsi="Times New Roman" w:cs="Times New Roman"/>
        </w:rPr>
        <w:t xml:space="preserve">, meaning most companies hold relatively lean cash </w:t>
      </w:r>
      <w:r w:rsidR="00AD388A">
        <w:rPr>
          <w:rFonts w:ascii="Times New Roman" w:hAnsi="Times New Roman" w:cs="Times New Roman"/>
        </w:rPr>
        <w:t>positions</w:t>
      </w:r>
      <w:r w:rsidR="001656F8">
        <w:rPr>
          <w:rFonts w:ascii="Times New Roman" w:hAnsi="Times New Roman" w:cs="Times New Roman"/>
        </w:rPr>
        <w:t xml:space="preserve"> relative current liabilities. The long tail stretching to 0.30+ represents a small group of companies with unusually </w:t>
      </w:r>
      <w:r w:rsidR="00AD388A">
        <w:rPr>
          <w:rFonts w:ascii="Times New Roman" w:hAnsi="Times New Roman" w:cs="Times New Roman"/>
        </w:rPr>
        <w:t>strong</w:t>
      </w:r>
      <w:r w:rsidR="001656F8">
        <w:rPr>
          <w:rFonts w:ascii="Times New Roman" w:hAnsi="Times New Roman" w:cs="Times New Roman"/>
        </w:rPr>
        <w:t xml:space="preserve"> liquidity buffers – consistently with the earlier descriptive </w:t>
      </w:r>
      <w:r w:rsidR="00AD388A">
        <w:rPr>
          <w:rFonts w:ascii="Times New Roman" w:hAnsi="Times New Roman" w:cs="Times New Roman"/>
        </w:rPr>
        <w:t xml:space="preserve">statistics showing cash ratio mean (~0.14) well above the median, </w:t>
      </w:r>
      <w:r w:rsidR="00196370">
        <w:rPr>
          <w:rFonts w:ascii="Times New Roman" w:hAnsi="Times New Roman" w:cs="Times New Roman"/>
        </w:rPr>
        <w:t>increased by those outliers.</w:t>
      </w:r>
    </w:p>
    <w:p w14:paraId="17E03322" w14:textId="7D6873A8" w:rsidR="00196370" w:rsidRDefault="00196370" w:rsidP="008A0661">
      <w:pPr>
        <w:rPr>
          <w:rFonts w:ascii="Times New Roman" w:hAnsi="Times New Roman" w:cs="Times New Roman"/>
        </w:rPr>
      </w:pPr>
      <w:r>
        <w:rPr>
          <w:rFonts w:ascii="Times New Roman" w:hAnsi="Times New Roman" w:cs="Times New Roman"/>
        </w:rPr>
        <w:t xml:space="preserve">The debt ratio </w:t>
      </w:r>
      <w:proofErr w:type="spellStart"/>
      <w:r>
        <w:rPr>
          <w:rFonts w:ascii="Times New Roman" w:hAnsi="Times New Roman" w:cs="Times New Roman"/>
        </w:rPr>
        <w:t>treemap</w:t>
      </w:r>
      <w:proofErr w:type="spellEnd"/>
      <w:r>
        <w:rPr>
          <w:rFonts w:ascii="Times New Roman" w:hAnsi="Times New Roman" w:cs="Times New Roman"/>
        </w:rPr>
        <w:t xml:space="preserve"> confirms what the descriptive stats showed: the range is narrow (0.35-0.48 across the color scale), meaning even the most leveraged </w:t>
      </w:r>
      <w:r w:rsidR="00DB416A">
        <w:rPr>
          <w:rFonts w:ascii="Times New Roman" w:hAnsi="Times New Roman" w:cs="Times New Roman"/>
        </w:rPr>
        <w:t>companies in this sample aren’t dangerously indebted. There’s no clustering of</w:t>
      </w:r>
      <w:r w:rsidR="00472E3B">
        <w:rPr>
          <w:rFonts w:ascii="Times New Roman" w:hAnsi="Times New Roman" w:cs="Times New Roman"/>
        </w:rPr>
        <w:t xml:space="preserve"> extreme values – the color gradient is gradual.</w:t>
      </w:r>
    </w:p>
    <w:p w14:paraId="6BB44F39" w14:textId="77777777" w:rsidR="009F2DBB" w:rsidRDefault="009F2DBB">
      <w:pPr>
        <w:rPr>
          <w:rFonts w:ascii="Times New Roman" w:hAnsi="Times New Roman" w:cs="Times New Roman"/>
        </w:rPr>
      </w:pPr>
      <w:r>
        <w:rPr>
          <w:rFonts w:ascii="Times New Roman" w:hAnsi="Times New Roman" w:cs="Times New Roman"/>
        </w:rPr>
        <w:br w:type="page"/>
      </w:r>
    </w:p>
    <w:p w14:paraId="0011964B" w14:textId="21A2556F" w:rsidR="008C7B80" w:rsidRPr="00D12238" w:rsidRDefault="00D857A8" w:rsidP="008A0661">
      <w:pPr>
        <w:rPr>
          <w:rFonts w:ascii="Times New Roman" w:hAnsi="Times New Roman" w:cs="Times New Roman"/>
        </w:rPr>
      </w:pPr>
      <w:r w:rsidRPr="00D12238">
        <w:rPr>
          <w:rFonts w:ascii="Times New Roman" w:hAnsi="Times New Roman" w:cs="Times New Roman"/>
        </w:rPr>
        <w:lastRenderedPageBreak/>
        <w:t xml:space="preserve">Figure 19: </w:t>
      </w:r>
      <w:r w:rsidR="008C7B80" w:rsidRPr="00D12238">
        <w:rPr>
          <w:rFonts w:ascii="Times New Roman" w:hAnsi="Times New Roman" w:cs="Times New Roman"/>
        </w:rPr>
        <w:t>Dashboard 2</w:t>
      </w:r>
      <w:r w:rsidRPr="00D12238">
        <w:rPr>
          <w:rFonts w:ascii="Times New Roman" w:hAnsi="Times New Roman" w:cs="Times New Roman"/>
        </w:rPr>
        <w:t xml:space="preserve"> - </w:t>
      </w:r>
      <w:r w:rsidR="008C7B80" w:rsidRPr="00D12238">
        <w:rPr>
          <w:rFonts w:ascii="Times New Roman" w:hAnsi="Times New Roman" w:cs="Times New Roman"/>
        </w:rPr>
        <w:t xml:space="preserve"> Leverage &amp; Liquidity</w:t>
      </w:r>
    </w:p>
    <w:p w14:paraId="20A6E79B" w14:textId="02413A15" w:rsidR="00CF6DC6" w:rsidRDefault="00CF6DC6" w:rsidP="008A0661">
      <w:pPr>
        <w:rPr>
          <w:rFonts w:ascii="Times New Roman" w:hAnsi="Times New Roman" w:cs="Times New Roman"/>
          <w:i/>
          <w:iCs/>
        </w:rPr>
      </w:pPr>
      <w:r>
        <w:rPr>
          <w:rFonts w:ascii="Times New Roman" w:hAnsi="Times New Roman" w:cs="Times New Roman"/>
          <w:i/>
          <w:iCs/>
          <w:noProof/>
        </w:rPr>
        <w:drawing>
          <wp:inline distT="0" distB="0" distL="0" distR="0" wp14:anchorId="1B5DE556" wp14:editId="7A8C31B4">
            <wp:extent cx="5943600" cy="4754880"/>
            <wp:effectExtent l="0" t="0" r="0" b="0"/>
            <wp:docPr id="8331905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190508" name="Picture 83319050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14:paraId="710C241A" w14:textId="02948F37" w:rsidR="004A2368" w:rsidRDefault="004A2368" w:rsidP="008A0661">
      <w:pPr>
        <w:rPr>
          <w:rFonts w:ascii="Times New Roman" w:hAnsi="Times New Roman" w:cs="Times New Roman"/>
        </w:rPr>
      </w:pPr>
      <w:r>
        <w:rPr>
          <w:rFonts w:ascii="Times New Roman" w:hAnsi="Times New Roman" w:cs="Times New Roman"/>
        </w:rPr>
        <w:t>The working capital bar</w:t>
      </w:r>
      <w:r w:rsidR="0092126E">
        <w:rPr>
          <w:rFonts w:ascii="Times New Roman" w:hAnsi="Times New Roman" w:cs="Times New Roman"/>
        </w:rPr>
        <w:t xml:space="preserve"> chart illustrates varying levels across organizations. </w:t>
      </w:r>
      <w:r w:rsidR="00AC4511">
        <w:rPr>
          <w:rFonts w:ascii="Times New Roman" w:hAnsi="Times New Roman" w:cs="Times New Roman"/>
        </w:rPr>
        <w:t>Company 4 with dramatically the highest in this snapshot (~$4B)</w:t>
      </w:r>
      <w:r w:rsidR="00B30081">
        <w:rPr>
          <w:rFonts w:ascii="Times New Roman" w:hAnsi="Times New Roman" w:cs="Times New Roman"/>
        </w:rPr>
        <w:t xml:space="preserve">. Company 13 </w:t>
      </w:r>
      <w:r w:rsidR="00612369">
        <w:rPr>
          <w:rFonts w:ascii="Times New Roman" w:hAnsi="Times New Roman" w:cs="Times New Roman"/>
        </w:rPr>
        <w:t>sits near zero, suggesting very tight liquidity management or business model with minimal working capital needs</w:t>
      </w:r>
      <w:r w:rsidR="005B17A3">
        <w:rPr>
          <w:rFonts w:ascii="Times New Roman" w:hAnsi="Times New Roman" w:cs="Times New Roman"/>
        </w:rPr>
        <w:t>.</w:t>
      </w:r>
    </w:p>
    <w:p w14:paraId="467224E7" w14:textId="745EB9D5" w:rsidR="00C913BA" w:rsidRPr="00C913BA" w:rsidRDefault="00C913BA" w:rsidP="008A0661">
      <w:pPr>
        <w:rPr>
          <w:rFonts w:ascii="Times New Roman" w:hAnsi="Times New Roman" w:cs="Times New Roman"/>
        </w:rPr>
      </w:pPr>
      <w:r>
        <w:rPr>
          <w:rFonts w:ascii="Times New Roman" w:hAnsi="Times New Roman" w:cs="Times New Roman"/>
        </w:rPr>
        <w:t>These dashboards complement the statistical analysis by offering a high-level, interactive view of firm performance.</w:t>
      </w:r>
    </w:p>
    <w:bookmarkEnd w:id="2"/>
    <w:p w14:paraId="4CC7BE34" w14:textId="6BEEE272" w:rsidR="00EA17D3" w:rsidRPr="008A038F" w:rsidRDefault="00EA17D3" w:rsidP="008A0661">
      <w:pPr>
        <w:rPr>
          <w:rFonts w:ascii="Times New Roman" w:hAnsi="Times New Roman" w:cs="Times New Roman"/>
          <w:b/>
          <w:bCs/>
        </w:rPr>
      </w:pPr>
      <w:r w:rsidRPr="008A038F">
        <w:rPr>
          <w:rFonts w:ascii="Times New Roman" w:hAnsi="Times New Roman" w:cs="Times New Roman"/>
          <w:b/>
          <w:bCs/>
        </w:rPr>
        <w:t>Conclusion</w:t>
      </w:r>
    </w:p>
    <w:p w14:paraId="44CE1778" w14:textId="3CB3F53A" w:rsidR="00C37A53" w:rsidRDefault="00C37A53" w:rsidP="008A0661">
      <w:pPr>
        <w:rPr>
          <w:rFonts w:ascii="Times New Roman" w:hAnsi="Times New Roman" w:cs="Times New Roman"/>
        </w:rPr>
      </w:pPr>
      <w:r>
        <w:rPr>
          <w:rFonts w:ascii="Times New Roman" w:hAnsi="Times New Roman" w:cs="Times New Roman"/>
        </w:rPr>
        <w:t xml:space="preserve">Overall, the findings highlight that firm performance </w:t>
      </w:r>
      <w:r w:rsidR="009D7209">
        <w:rPr>
          <w:rFonts w:ascii="Times New Roman" w:hAnsi="Times New Roman" w:cs="Times New Roman"/>
        </w:rPr>
        <w:t>is not driven by isolated financial ratios, but rather emerge</w:t>
      </w:r>
      <w:r w:rsidR="000619DF">
        <w:rPr>
          <w:rFonts w:ascii="Times New Roman" w:hAnsi="Times New Roman" w:cs="Times New Roman"/>
        </w:rPr>
        <w:t>s</w:t>
      </w:r>
      <w:r w:rsidR="0013133F">
        <w:rPr>
          <w:rFonts w:ascii="Times New Roman" w:hAnsi="Times New Roman" w:cs="Times New Roman"/>
        </w:rPr>
        <w:t xml:space="preserve"> from the interaction of scale, growth dynamics, </w:t>
      </w:r>
      <w:r w:rsidR="008F0FA1">
        <w:rPr>
          <w:rFonts w:ascii="Times New Roman" w:hAnsi="Times New Roman" w:cs="Times New Roman"/>
        </w:rPr>
        <w:t>and operation discipline.</w:t>
      </w:r>
    </w:p>
    <w:p w14:paraId="6F747D89" w14:textId="1E97E8E3" w:rsidR="00140CD9" w:rsidRDefault="00672E1E" w:rsidP="008A0661">
      <w:pPr>
        <w:rPr>
          <w:rFonts w:ascii="Times New Roman" w:hAnsi="Times New Roman" w:cs="Times New Roman"/>
        </w:rPr>
      </w:pPr>
      <w:r>
        <w:rPr>
          <w:rFonts w:ascii="Times New Roman" w:hAnsi="Times New Roman" w:cs="Times New Roman"/>
        </w:rPr>
        <w:t xml:space="preserve">The exploratory analysis revealed financially healthy and structurally stable sample. Profitability margins remained remarkably consistent throughout decade, with net margin holding at ~14%, EBIT margin at ~19%, and gross margin at ~43% on average across all firms and years. This stability, combined with narrow coefficient of variation on margins (~18-30%), suggests disciplined cost management rather than transient favorable conditions. Revenue, on the other </w:t>
      </w:r>
      <w:r>
        <w:rPr>
          <w:rFonts w:ascii="Times New Roman" w:hAnsi="Times New Roman" w:cs="Times New Roman"/>
        </w:rPr>
        <w:lastRenderedPageBreak/>
        <w:t xml:space="preserve">hand, told a different story: highly skewed with a coefficient of variation of ~70%, and driven disproportionately by a small cluster of revenue giants, a pattern consistently reinforced across the descriptive statistics, </w:t>
      </w:r>
      <w:proofErr w:type="spellStart"/>
      <w:r>
        <w:rPr>
          <w:rFonts w:ascii="Times New Roman" w:hAnsi="Times New Roman" w:cs="Times New Roman"/>
        </w:rPr>
        <w:t>treemap</w:t>
      </w:r>
      <w:proofErr w:type="spellEnd"/>
      <w:r>
        <w:rPr>
          <w:rFonts w:ascii="Times New Roman" w:hAnsi="Times New Roman" w:cs="Times New Roman"/>
        </w:rPr>
        <w:t xml:space="preserve">, and stacked bar visualizations. </w:t>
      </w:r>
    </w:p>
    <w:p w14:paraId="734D4D1C" w14:textId="6B8F556A" w:rsidR="00051F55" w:rsidRDefault="00BE6FE3" w:rsidP="008A0661">
      <w:pPr>
        <w:rPr>
          <w:rFonts w:ascii="Times New Roman" w:hAnsi="Times New Roman" w:cs="Times New Roman"/>
        </w:rPr>
      </w:pPr>
      <w:r>
        <w:rPr>
          <w:rFonts w:ascii="Times New Roman" w:hAnsi="Times New Roman" w:cs="Times New Roman"/>
        </w:rPr>
        <w:t>Regarding the central question of the analysis, the findings challenge the assumption that leverage and efficiency are strong standalone drivers of performance. The scatter plots and correlation heatmap both revealed weak relationships</w:t>
      </w:r>
      <w:r w:rsidR="004C4E3B">
        <w:rPr>
          <w:rFonts w:ascii="Times New Roman" w:hAnsi="Times New Roman" w:cs="Times New Roman"/>
        </w:rPr>
        <w:t xml:space="preserve"> between the debt ratio and net margin, and between asset turnover and revenue growth. This suggests that within this sample, moderate leverage and </w:t>
      </w:r>
      <w:r w:rsidR="002F2144">
        <w:rPr>
          <w:rFonts w:ascii="Times New Roman" w:hAnsi="Times New Roman" w:cs="Times New Roman"/>
        </w:rPr>
        <w:t>improving</w:t>
      </w:r>
      <w:r w:rsidR="004C4E3B">
        <w:rPr>
          <w:rFonts w:ascii="Times New Roman" w:hAnsi="Times New Roman" w:cs="Times New Roman"/>
        </w:rPr>
        <w:t xml:space="preserve"> asset efficiency</w:t>
      </w:r>
      <w:r w:rsidR="002F2144">
        <w:rPr>
          <w:rFonts w:ascii="Times New Roman" w:hAnsi="Times New Roman" w:cs="Times New Roman"/>
        </w:rPr>
        <w:t xml:space="preserve"> are present but not the primary</w:t>
      </w:r>
      <w:r w:rsidR="004A0F76">
        <w:rPr>
          <w:rFonts w:ascii="Times New Roman" w:hAnsi="Times New Roman" w:cs="Times New Roman"/>
        </w:rPr>
        <w:t xml:space="preserve"> </w:t>
      </w:r>
      <w:r w:rsidR="002F2144">
        <w:rPr>
          <w:rFonts w:ascii="Times New Roman" w:hAnsi="Times New Roman" w:cs="Times New Roman"/>
        </w:rPr>
        <w:t xml:space="preserve">explanatory factors behind </w:t>
      </w:r>
      <w:r w:rsidR="00051F55">
        <w:rPr>
          <w:rFonts w:ascii="Times New Roman" w:hAnsi="Times New Roman" w:cs="Times New Roman"/>
        </w:rPr>
        <w:t>profitability differences across firms. Instead, performance variation</w:t>
      </w:r>
      <w:r w:rsidR="0025757E">
        <w:rPr>
          <w:rFonts w:ascii="Times New Roman" w:hAnsi="Times New Roman" w:cs="Times New Roman"/>
        </w:rPr>
        <w:t xml:space="preserve"> appears to be more closely tied to firm scale and the compounding effect of sustained </w:t>
      </w:r>
      <w:r w:rsidR="00F82096">
        <w:rPr>
          <w:rFonts w:ascii="Times New Roman" w:hAnsi="Times New Roman" w:cs="Times New Roman"/>
        </w:rPr>
        <w:t xml:space="preserve">revenue growth, as evidenced by the KPI scorecards and revenue momentum </w:t>
      </w:r>
      <w:r w:rsidR="008236F6">
        <w:rPr>
          <w:rFonts w:ascii="Times New Roman" w:hAnsi="Times New Roman" w:cs="Times New Roman"/>
        </w:rPr>
        <w:t>heatmap.</w:t>
      </w:r>
    </w:p>
    <w:p w14:paraId="48477C9A" w14:textId="4466C530" w:rsidR="007B7C35" w:rsidRDefault="001B4689" w:rsidP="008A0661">
      <w:pPr>
        <w:rPr>
          <w:rFonts w:ascii="Times New Roman" w:hAnsi="Times New Roman" w:cs="Times New Roman"/>
        </w:rPr>
      </w:pPr>
      <w:r>
        <w:rPr>
          <w:rFonts w:ascii="Times New Roman" w:hAnsi="Times New Roman" w:cs="Times New Roman"/>
        </w:rPr>
        <w:t>Leverage across the sample is moderate and stable, averaging0.40 with no s</w:t>
      </w:r>
      <w:r w:rsidR="00D1203C">
        <w:rPr>
          <w:rFonts w:ascii="Times New Roman" w:hAnsi="Times New Roman" w:cs="Times New Roman"/>
        </w:rPr>
        <w:t>ystemic drift in either direction. While a few firms, notably</w:t>
      </w:r>
      <w:r w:rsidR="00E8408D">
        <w:rPr>
          <w:rFonts w:ascii="Times New Roman" w:hAnsi="Times New Roman" w:cs="Times New Roman"/>
        </w:rPr>
        <w:t xml:space="preserve"> Company 6 and 16, show higher debt ratios alongside</w:t>
      </w:r>
      <w:r w:rsidR="001E1ABB">
        <w:rPr>
          <w:rFonts w:ascii="Times New Roman" w:hAnsi="Times New Roman" w:cs="Times New Roman"/>
        </w:rPr>
        <w:t xml:space="preserve"> weaker growth  momentum, this remains an observation rather </w:t>
      </w:r>
      <w:r w:rsidR="008B5DDB">
        <w:rPr>
          <w:rFonts w:ascii="Times New Roman" w:hAnsi="Times New Roman" w:cs="Times New Roman"/>
        </w:rPr>
        <w:t xml:space="preserve">than a confirmed </w:t>
      </w:r>
      <w:r w:rsidR="009F2DBB">
        <w:rPr>
          <w:rFonts w:ascii="Times New Roman" w:hAnsi="Times New Roman" w:cs="Times New Roman"/>
        </w:rPr>
        <w:t>causal</w:t>
      </w:r>
      <w:r w:rsidR="008B5DDB">
        <w:rPr>
          <w:rFonts w:ascii="Times New Roman" w:hAnsi="Times New Roman" w:cs="Times New Roman"/>
        </w:rPr>
        <w:t xml:space="preserve"> relationship given the weak overa</w:t>
      </w:r>
      <w:r w:rsidR="00DD263C">
        <w:rPr>
          <w:rFonts w:ascii="Times New Roman" w:hAnsi="Times New Roman" w:cs="Times New Roman"/>
        </w:rPr>
        <w:t>ll correlation. Liquidity, as shown in the cash ratio histogram and working capital bar chart, is generally adequate</w:t>
      </w:r>
      <w:r w:rsidR="00D15699">
        <w:rPr>
          <w:rFonts w:ascii="Times New Roman" w:hAnsi="Times New Roman" w:cs="Times New Roman"/>
        </w:rPr>
        <w:t>, though with meaningful variation: most firms maintain lean cash positions, while a small tail holds considerably stronger liquidity buffers.</w:t>
      </w:r>
    </w:p>
    <w:p w14:paraId="5CB00600" w14:textId="1AFF138F" w:rsidR="00D15699" w:rsidRDefault="00D15699" w:rsidP="008A0661">
      <w:pPr>
        <w:rPr>
          <w:rFonts w:ascii="Times New Roman" w:hAnsi="Times New Roman" w:cs="Times New Roman"/>
        </w:rPr>
      </w:pPr>
      <w:r>
        <w:rPr>
          <w:rFonts w:ascii="Times New Roman" w:hAnsi="Times New Roman" w:cs="Times New Roman"/>
        </w:rPr>
        <w:t>Growth is the most variable dimension of performance, with a coeffi</w:t>
      </w:r>
      <w:r w:rsidR="002E4917">
        <w:rPr>
          <w:rFonts w:ascii="Times New Roman" w:hAnsi="Times New Roman" w:cs="Times New Roman"/>
        </w:rPr>
        <w:t>ci</w:t>
      </w:r>
      <w:r>
        <w:rPr>
          <w:rFonts w:ascii="Times New Roman" w:hAnsi="Times New Roman" w:cs="Times New Roman"/>
        </w:rPr>
        <w:t>e</w:t>
      </w:r>
      <w:r w:rsidR="002E4917">
        <w:rPr>
          <w:rFonts w:ascii="Times New Roman" w:hAnsi="Times New Roman" w:cs="Times New Roman"/>
        </w:rPr>
        <w:t xml:space="preserve">nt with of ~88%, and the heatmap clearly captured the </w:t>
      </w:r>
      <w:r w:rsidR="004924E2">
        <w:rPr>
          <w:rFonts w:ascii="Times New Roman" w:hAnsi="Times New Roman" w:cs="Times New Roman"/>
        </w:rPr>
        <w:t>observable mac</w:t>
      </w:r>
      <w:r w:rsidR="002E53ED">
        <w:rPr>
          <w:rFonts w:ascii="Times New Roman" w:hAnsi="Times New Roman" w:cs="Times New Roman"/>
        </w:rPr>
        <w:t>ro shock, the 2019-2020</w:t>
      </w:r>
      <w:r w:rsidR="00903208">
        <w:rPr>
          <w:rFonts w:ascii="Times New Roman" w:hAnsi="Times New Roman" w:cs="Times New Roman"/>
        </w:rPr>
        <w:t xml:space="preserve"> period of muted or negative growth, followed  by a strong  2022</w:t>
      </w:r>
      <w:r w:rsidR="00A27AA4">
        <w:rPr>
          <w:rFonts w:ascii="Times New Roman" w:hAnsi="Times New Roman" w:cs="Times New Roman"/>
        </w:rPr>
        <w:t>-2023 rebound. The acceleration in average return from ~$11B</w:t>
      </w:r>
      <w:r w:rsidR="009B5922">
        <w:rPr>
          <w:rFonts w:ascii="Times New Roman" w:hAnsi="Times New Roman" w:cs="Times New Roman"/>
        </w:rPr>
        <w:t xml:space="preserve"> in 2016 to </w:t>
      </w:r>
      <w:r w:rsidR="00FA62F3">
        <w:rPr>
          <w:rFonts w:ascii="Times New Roman" w:hAnsi="Times New Roman" w:cs="Times New Roman"/>
        </w:rPr>
        <w:t>~$33B by 2025 underscores</w:t>
      </w:r>
      <w:r w:rsidR="009B74D7">
        <w:rPr>
          <w:rFonts w:ascii="Times New Roman" w:hAnsi="Times New Roman" w:cs="Times New Roman"/>
        </w:rPr>
        <w:t xml:space="preserve"> that this is not a stagnant sample, but one experiencing meaningful compounding growth</w:t>
      </w:r>
      <w:r w:rsidR="005629F6">
        <w:rPr>
          <w:rFonts w:ascii="Times New Roman" w:hAnsi="Times New Roman" w:cs="Times New Roman"/>
        </w:rPr>
        <w:t>, concentrated particularly among the largest firms.</w:t>
      </w:r>
    </w:p>
    <w:p w14:paraId="39CF9716" w14:textId="74C4CE3D" w:rsidR="004919D1" w:rsidRDefault="005629F6" w:rsidP="008A0661">
      <w:pPr>
        <w:rPr>
          <w:rFonts w:ascii="Times New Roman" w:hAnsi="Times New Roman" w:cs="Times New Roman"/>
        </w:rPr>
      </w:pPr>
      <w:r>
        <w:rPr>
          <w:rFonts w:ascii="Times New Roman" w:hAnsi="Times New Roman" w:cs="Times New Roman"/>
        </w:rPr>
        <w:t xml:space="preserve">In summary, this analysis finds that financial performance in this sample is broad-based and structurally sound, but less driven by leverage and efficiency in </w:t>
      </w:r>
      <w:r w:rsidR="00A20640">
        <w:rPr>
          <w:rFonts w:ascii="Times New Roman" w:hAnsi="Times New Roman" w:cs="Times New Roman"/>
        </w:rPr>
        <w:t>isolation, and more by the</w:t>
      </w:r>
      <w:r w:rsidR="00192CE1">
        <w:rPr>
          <w:rFonts w:ascii="Times New Roman" w:hAnsi="Times New Roman" w:cs="Times New Roman"/>
        </w:rPr>
        <w:t xml:space="preserve"> </w:t>
      </w:r>
      <w:r w:rsidR="00A20640">
        <w:rPr>
          <w:rFonts w:ascii="Times New Roman" w:hAnsi="Times New Roman" w:cs="Times New Roman"/>
        </w:rPr>
        <w:t xml:space="preserve">interaction of firm scale, revenue momentum, and consistent cost discipline. Future analysis could extend these findings through </w:t>
      </w:r>
      <w:r w:rsidR="000909A9">
        <w:rPr>
          <w:rFonts w:ascii="Times New Roman" w:hAnsi="Times New Roman" w:cs="Times New Roman"/>
        </w:rPr>
        <w:t>regression modeling to formerly quantify the relative contribution of each driver, or through seg</w:t>
      </w:r>
      <w:r w:rsidR="00192CE1">
        <w:rPr>
          <w:rFonts w:ascii="Times New Roman" w:hAnsi="Times New Roman" w:cs="Times New Roman"/>
        </w:rPr>
        <w:t>mentation analysis to distinguis</w:t>
      </w:r>
      <w:r w:rsidR="007C54C7">
        <w:rPr>
          <w:rFonts w:ascii="Times New Roman" w:hAnsi="Times New Roman" w:cs="Times New Roman"/>
        </w:rPr>
        <w:t>h whether the dual outperformers identified in the KPI scorecards share common structural character</w:t>
      </w:r>
      <w:r w:rsidR="004919D1">
        <w:rPr>
          <w:rFonts w:ascii="Times New Roman" w:hAnsi="Times New Roman" w:cs="Times New Roman"/>
        </w:rPr>
        <w:t>istics that explain their sustained advantage.</w:t>
      </w:r>
    </w:p>
    <w:p w14:paraId="3D28E8C1" w14:textId="77777777" w:rsidR="004919D1" w:rsidRDefault="004919D1">
      <w:pPr>
        <w:rPr>
          <w:rFonts w:ascii="Times New Roman" w:hAnsi="Times New Roman" w:cs="Times New Roman"/>
        </w:rPr>
      </w:pPr>
      <w:r>
        <w:rPr>
          <w:rFonts w:ascii="Times New Roman" w:hAnsi="Times New Roman" w:cs="Times New Roman"/>
        </w:rPr>
        <w:br w:type="page"/>
      </w:r>
    </w:p>
    <w:p w14:paraId="0FEC3BF5" w14:textId="77777777" w:rsidR="005629F6" w:rsidRPr="005B17A3" w:rsidRDefault="005629F6" w:rsidP="008A0661">
      <w:pPr>
        <w:rPr>
          <w:rFonts w:ascii="Times New Roman" w:hAnsi="Times New Roman" w:cs="Times New Roman"/>
        </w:rPr>
      </w:pPr>
    </w:p>
    <w:p w14:paraId="6B4BFF2C" w14:textId="06687D9E" w:rsidR="00EA17D3" w:rsidRPr="008A038F" w:rsidRDefault="00EA17D3" w:rsidP="008A0661">
      <w:pPr>
        <w:rPr>
          <w:rFonts w:ascii="Times New Roman" w:hAnsi="Times New Roman" w:cs="Times New Roman"/>
          <w:b/>
          <w:bCs/>
        </w:rPr>
      </w:pPr>
      <w:r w:rsidRPr="008A038F">
        <w:rPr>
          <w:rFonts w:ascii="Times New Roman" w:hAnsi="Times New Roman" w:cs="Times New Roman"/>
          <w:b/>
          <w:bCs/>
        </w:rPr>
        <w:t>Appendix</w:t>
      </w:r>
    </w:p>
    <w:p w14:paraId="501D3FE1" w14:textId="2044B433" w:rsidR="003C030D" w:rsidRDefault="003C030D" w:rsidP="008A0661">
      <w:pPr>
        <w:rPr>
          <w:rFonts w:ascii="Times New Roman" w:hAnsi="Times New Roman" w:cs="Times New Roman"/>
          <w:i/>
          <w:iCs/>
        </w:rPr>
      </w:pPr>
      <w:r w:rsidRPr="006D619A">
        <w:rPr>
          <w:rFonts w:ascii="Times New Roman" w:hAnsi="Times New Roman" w:cs="Times New Roman"/>
          <w:i/>
          <w:iCs/>
        </w:rPr>
        <w:t>R Code</w:t>
      </w:r>
    </w:p>
    <w:p w14:paraId="433F9F88" w14:textId="0A2B2C55" w:rsidR="00FA0055" w:rsidRPr="008A038F" w:rsidRDefault="008A038F" w:rsidP="008A0661">
      <w:pPr>
        <w:rPr>
          <w:rFonts w:ascii="Times New Roman" w:hAnsi="Times New Roman" w:cs="Times New Roman"/>
          <w:b/>
          <w:bCs/>
          <w:i/>
          <w:iCs/>
        </w:rPr>
      </w:pPr>
      <w:r w:rsidRPr="008A038F">
        <w:rPr>
          <w:rFonts w:ascii="Times New Roman" w:hAnsi="Times New Roman" w:cs="Times New Roman"/>
          <w:b/>
          <w:bCs/>
          <w:i/>
          <w:iCs/>
        </w:rPr>
        <w:t>Appendix A: R Code</w:t>
      </w:r>
      <w:r>
        <w:rPr>
          <w:rFonts w:ascii="Times New Roman" w:hAnsi="Times New Roman" w:cs="Times New Roman"/>
          <w:b/>
          <w:bCs/>
          <w:i/>
          <w:iCs/>
        </w:rPr>
        <w:t xml:space="preserve"> for </w:t>
      </w:r>
      <w:r w:rsidR="00FA0055" w:rsidRPr="008A038F">
        <w:rPr>
          <w:rFonts w:ascii="Times New Roman" w:hAnsi="Times New Roman" w:cs="Times New Roman"/>
          <w:b/>
          <w:bCs/>
          <w:i/>
          <w:iCs/>
        </w:rPr>
        <w:t>Correlation Heatmap</w:t>
      </w:r>
    </w:p>
    <w:p w14:paraId="499CEC3F" w14:textId="77777777" w:rsidR="0032719E" w:rsidRPr="0032719E" w:rsidRDefault="0032719E" w:rsidP="0032719E">
      <w:pPr>
        <w:rPr>
          <w:rFonts w:ascii="Times New Roman" w:hAnsi="Times New Roman" w:cs="Times New Roman"/>
          <w:i/>
          <w:iCs/>
        </w:rPr>
      </w:pPr>
      <w:r w:rsidRPr="0032719E">
        <w:rPr>
          <w:rFonts w:ascii="Times New Roman" w:hAnsi="Times New Roman" w:cs="Times New Roman"/>
          <w:i/>
          <w:iCs/>
        </w:rPr>
        <w:t>library(</w:t>
      </w:r>
      <w:proofErr w:type="spellStart"/>
      <w:r w:rsidRPr="0032719E">
        <w:rPr>
          <w:rFonts w:ascii="Times New Roman" w:hAnsi="Times New Roman" w:cs="Times New Roman"/>
          <w:i/>
          <w:iCs/>
        </w:rPr>
        <w:t>tidyverse</w:t>
      </w:r>
      <w:proofErr w:type="spellEnd"/>
      <w:r w:rsidRPr="0032719E">
        <w:rPr>
          <w:rFonts w:ascii="Times New Roman" w:hAnsi="Times New Roman" w:cs="Times New Roman"/>
          <w:i/>
          <w:iCs/>
        </w:rPr>
        <w:t>)</w:t>
      </w:r>
    </w:p>
    <w:p w14:paraId="24201B7C" w14:textId="77777777" w:rsidR="0032719E" w:rsidRPr="0032719E" w:rsidRDefault="0032719E" w:rsidP="0032719E">
      <w:pPr>
        <w:rPr>
          <w:rFonts w:ascii="Times New Roman" w:hAnsi="Times New Roman" w:cs="Times New Roman"/>
          <w:i/>
          <w:iCs/>
        </w:rPr>
      </w:pPr>
      <w:r w:rsidRPr="0032719E">
        <w:rPr>
          <w:rFonts w:ascii="Times New Roman" w:hAnsi="Times New Roman" w:cs="Times New Roman"/>
          <w:i/>
          <w:iCs/>
        </w:rPr>
        <w:t>library(</w:t>
      </w:r>
      <w:proofErr w:type="spellStart"/>
      <w:r w:rsidRPr="0032719E">
        <w:rPr>
          <w:rFonts w:ascii="Times New Roman" w:hAnsi="Times New Roman" w:cs="Times New Roman"/>
          <w:i/>
          <w:iCs/>
        </w:rPr>
        <w:t>corrplot</w:t>
      </w:r>
      <w:proofErr w:type="spellEnd"/>
      <w:r w:rsidRPr="0032719E">
        <w:rPr>
          <w:rFonts w:ascii="Times New Roman" w:hAnsi="Times New Roman" w:cs="Times New Roman"/>
          <w:i/>
          <w:iCs/>
        </w:rPr>
        <w:t>)</w:t>
      </w:r>
    </w:p>
    <w:p w14:paraId="7ECB1B6A" w14:textId="77777777" w:rsidR="0032719E" w:rsidRPr="0032719E" w:rsidRDefault="0032719E" w:rsidP="0032719E">
      <w:pPr>
        <w:rPr>
          <w:rFonts w:ascii="Times New Roman" w:hAnsi="Times New Roman" w:cs="Times New Roman"/>
          <w:i/>
          <w:iCs/>
        </w:rPr>
      </w:pPr>
    </w:p>
    <w:p w14:paraId="50E7BAA0" w14:textId="77777777" w:rsidR="0032719E" w:rsidRPr="0032719E" w:rsidRDefault="0032719E" w:rsidP="0032719E">
      <w:pPr>
        <w:rPr>
          <w:rFonts w:ascii="Times New Roman" w:hAnsi="Times New Roman" w:cs="Times New Roman"/>
          <w:i/>
          <w:iCs/>
        </w:rPr>
      </w:pPr>
      <w:r w:rsidRPr="0032719E">
        <w:rPr>
          <w:rFonts w:ascii="Times New Roman" w:hAnsi="Times New Roman" w:cs="Times New Roman"/>
          <w:i/>
          <w:iCs/>
        </w:rPr>
        <w:t>data &lt;- read.csv("financial_200_features_dataset.csv")</w:t>
      </w:r>
    </w:p>
    <w:p w14:paraId="64EF7566" w14:textId="77777777" w:rsidR="0032719E" w:rsidRPr="0032719E" w:rsidRDefault="0032719E" w:rsidP="0032719E">
      <w:pPr>
        <w:rPr>
          <w:rFonts w:ascii="Times New Roman" w:hAnsi="Times New Roman" w:cs="Times New Roman"/>
          <w:i/>
          <w:iCs/>
        </w:rPr>
      </w:pPr>
    </w:p>
    <w:p w14:paraId="5177ABC3" w14:textId="77777777" w:rsidR="0032719E" w:rsidRPr="0032719E" w:rsidRDefault="0032719E" w:rsidP="0032719E">
      <w:pPr>
        <w:rPr>
          <w:rFonts w:ascii="Times New Roman" w:hAnsi="Times New Roman" w:cs="Times New Roman"/>
          <w:i/>
          <w:iCs/>
        </w:rPr>
      </w:pPr>
      <w:r w:rsidRPr="0032719E">
        <w:rPr>
          <w:rFonts w:ascii="Times New Roman" w:hAnsi="Times New Roman" w:cs="Times New Roman"/>
          <w:i/>
          <w:iCs/>
        </w:rPr>
        <w:t>selected &lt;- data %&gt;%</w:t>
      </w:r>
    </w:p>
    <w:p w14:paraId="77052C48" w14:textId="77777777" w:rsidR="0032719E" w:rsidRPr="0032719E" w:rsidRDefault="0032719E" w:rsidP="0032719E">
      <w:pPr>
        <w:rPr>
          <w:rFonts w:ascii="Times New Roman" w:hAnsi="Times New Roman" w:cs="Times New Roman"/>
          <w:i/>
          <w:iCs/>
        </w:rPr>
      </w:pPr>
      <w:r w:rsidRPr="0032719E">
        <w:rPr>
          <w:rFonts w:ascii="Times New Roman" w:hAnsi="Times New Roman" w:cs="Times New Roman"/>
          <w:i/>
          <w:iCs/>
        </w:rPr>
        <w:t xml:space="preserve">  select(revenue, </w:t>
      </w:r>
      <w:proofErr w:type="spellStart"/>
      <w:r w:rsidRPr="0032719E">
        <w:rPr>
          <w:rFonts w:ascii="Times New Roman" w:hAnsi="Times New Roman" w:cs="Times New Roman"/>
          <w:i/>
          <w:iCs/>
        </w:rPr>
        <w:t>net_margin</w:t>
      </w:r>
      <w:proofErr w:type="spellEnd"/>
      <w:r w:rsidRPr="0032719E">
        <w:rPr>
          <w:rFonts w:ascii="Times New Roman" w:hAnsi="Times New Roman" w:cs="Times New Roman"/>
          <w:i/>
          <w:iCs/>
        </w:rPr>
        <w:t xml:space="preserve">, </w:t>
      </w:r>
      <w:proofErr w:type="spellStart"/>
      <w:r w:rsidRPr="0032719E">
        <w:rPr>
          <w:rFonts w:ascii="Times New Roman" w:hAnsi="Times New Roman" w:cs="Times New Roman"/>
          <w:i/>
          <w:iCs/>
        </w:rPr>
        <w:t>ebit_margin</w:t>
      </w:r>
      <w:proofErr w:type="spellEnd"/>
      <w:r w:rsidRPr="0032719E">
        <w:rPr>
          <w:rFonts w:ascii="Times New Roman" w:hAnsi="Times New Roman" w:cs="Times New Roman"/>
          <w:i/>
          <w:iCs/>
        </w:rPr>
        <w:t xml:space="preserve">, </w:t>
      </w:r>
      <w:proofErr w:type="spellStart"/>
      <w:r w:rsidRPr="0032719E">
        <w:rPr>
          <w:rFonts w:ascii="Times New Roman" w:hAnsi="Times New Roman" w:cs="Times New Roman"/>
          <w:i/>
          <w:iCs/>
        </w:rPr>
        <w:t>debt_ratio</w:t>
      </w:r>
      <w:proofErr w:type="spellEnd"/>
      <w:r w:rsidRPr="0032719E">
        <w:rPr>
          <w:rFonts w:ascii="Times New Roman" w:hAnsi="Times New Roman" w:cs="Times New Roman"/>
          <w:i/>
          <w:iCs/>
        </w:rPr>
        <w:t xml:space="preserve">, </w:t>
      </w:r>
      <w:proofErr w:type="spellStart"/>
      <w:r w:rsidRPr="0032719E">
        <w:rPr>
          <w:rFonts w:ascii="Times New Roman" w:hAnsi="Times New Roman" w:cs="Times New Roman"/>
          <w:i/>
          <w:iCs/>
        </w:rPr>
        <w:t>asset_turnover</w:t>
      </w:r>
      <w:proofErr w:type="spellEnd"/>
      <w:r w:rsidRPr="0032719E">
        <w:rPr>
          <w:rFonts w:ascii="Times New Roman" w:hAnsi="Times New Roman" w:cs="Times New Roman"/>
          <w:i/>
          <w:iCs/>
        </w:rPr>
        <w:t xml:space="preserve">, </w:t>
      </w:r>
      <w:proofErr w:type="spellStart"/>
      <w:r w:rsidRPr="0032719E">
        <w:rPr>
          <w:rFonts w:ascii="Times New Roman" w:hAnsi="Times New Roman" w:cs="Times New Roman"/>
          <w:i/>
          <w:iCs/>
        </w:rPr>
        <w:t>revenue_growth</w:t>
      </w:r>
      <w:proofErr w:type="spellEnd"/>
      <w:r w:rsidRPr="0032719E">
        <w:rPr>
          <w:rFonts w:ascii="Times New Roman" w:hAnsi="Times New Roman" w:cs="Times New Roman"/>
          <w:i/>
          <w:iCs/>
        </w:rPr>
        <w:t>)</w:t>
      </w:r>
    </w:p>
    <w:p w14:paraId="1C80BB32" w14:textId="77777777" w:rsidR="0032719E" w:rsidRPr="0032719E" w:rsidRDefault="0032719E" w:rsidP="0032719E">
      <w:pPr>
        <w:rPr>
          <w:rFonts w:ascii="Times New Roman" w:hAnsi="Times New Roman" w:cs="Times New Roman"/>
          <w:i/>
          <w:iCs/>
        </w:rPr>
      </w:pPr>
    </w:p>
    <w:p w14:paraId="119A3C5E" w14:textId="77777777" w:rsidR="0032719E" w:rsidRPr="0032719E" w:rsidRDefault="0032719E" w:rsidP="0032719E">
      <w:pPr>
        <w:rPr>
          <w:rFonts w:ascii="Times New Roman" w:hAnsi="Times New Roman" w:cs="Times New Roman"/>
          <w:i/>
          <w:iCs/>
        </w:rPr>
      </w:pPr>
      <w:proofErr w:type="spellStart"/>
      <w:r w:rsidRPr="0032719E">
        <w:rPr>
          <w:rFonts w:ascii="Times New Roman" w:hAnsi="Times New Roman" w:cs="Times New Roman"/>
          <w:i/>
          <w:iCs/>
        </w:rPr>
        <w:t>cor_matrix</w:t>
      </w:r>
      <w:proofErr w:type="spellEnd"/>
      <w:r w:rsidRPr="0032719E">
        <w:rPr>
          <w:rFonts w:ascii="Times New Roman" w:hAnsi="Times New Roman" w:cs="Times New Roman"/>
          <w:i/>
          <w:iCs/>
        </w:rPr>
        <w:t xml:space="preserve"> &lt;- </w:t>
      </w:r>
      <w:proofErr w:type="spellStart"/>
      <w:r w:rsidRPr="0032719E">
        <w:rPr>
          <w:rFonts w:ascii="Times New Roman" w:hAnsi="Times New Roman" w:cs="Times New Roman"/>
          <w:i/>
          <w:iCs/>
        </w:rPr>
        <w:t>cor</w:t>
      </w:r>
      <w:proofErr w:type="spellEnd"/>
      <w:r w:rsidRPr="0032719E">
        <w:rPr>
          <w:rFonts w:ascii="Times New Roman" w:hAnsi="Times New Roman" w:cs="Times New Roman"/>
          <w:i/>
          <w:iCs/>
        </w:rPr>
        <w:t>(selected, use="</w:t>
      </w:r>
      <w:proofErr w:type="spellStart"/>
      <w:r w:rsidRPr="0032719E">
        <w:rPr>
          <w:rFonts w:ascii="Times New Roman" w:hAnsi="Times New Roman" w:cs="Times New Roman"/>
          <w:i/>
          <w:iCs/>
        </w:rPr>
        <w:t>complete.obs</w:t>
      </w:r>
      <w:proofErr w:type="spellEnd"/>
      <w:r w:rsidRPr="0032719E">
        <w:rPr>
          <w:rFonts w:ascii="Times New Roman" w:hAnsi="Times New Roman" w:cs="Times New Roman"/>
          <w:i/>
          <w:iCs/>
        </w:rPr>
        <w:t>")</w:t>
      </w:r>
    </w:p>
    <w:p w14:paraId="650A9566" w14:textId="77777777" w:rsidR="0032719E" w:rsidRPr="0032719E" w:rsidRDefault="0032719E" w:rsidP="0032719E">
      <w:pPr>
        <w:rPr>
          <w:rFonts w:ascii="Times New Roman" w:hAnsi="Times New Roman" w:cs="Times New Roman"/>
          <w:i/>
          <w:iCs/>
        </w:rPr>
      </w:pPr>
    </w:p>
    <w:p w14:paraId="75800AD2" w14:textId="62124D2F" w:rsidR="0032719E" w:rsidRDefault="0032719E" w:rsidP="0032719E">
      <w:pPr>
        <w:rPr>
          <w:rFonts w:ascii="Times New Roman" w:hAnsi="Times New Roman" w:cs="Times New Roman"/>
          <w:i/>
          <w:iCs/>
        </w:rPr>
      </w:pPr>
      <w:proofErr w:type="spellStart"/>
      <w:r w:rsidRPr="0032719E">
        <w:rPr>
          <w:rFonts w:ascii="Times New Roman" w:hAnsi="Times New Roman" w:cs="Times New Roman"/>
          <w:i/>
          <w:iCs/>
        </w:rPr>
        <w:t>corrplot</w:t>
      </w:r>
      <w:proofErr w:type="spellEnd"/>
      <w:r w:rsidRPr="0032719E">
        <w:rPr>
          <w:rFonts w:ascii="Times New Roman" w:hAnsi="Times New Roman" w:cs="Times New Roman"/>
          <w:i/>
          <w:iCs/>
        </w:rPr>
        <w:t>(</w:t>
      </w:r>
      <w:proofErr w:type="spellStart"/>
      <w:r w:rsidRPr="0032719E">
        <w:rPr>
          <w:rFonts w:ascii="Times New Roman" w:hAnsi="Times New Roman" w:cs="Times New Roman"/>
          <w:i/>
          <w:iCs/>
        </w:rPr>
        <w:t>cor_matrix</w:t>
      </w:r>
      <w:proofErr w:type="spellEnd"/>
      <w:r w:rsidRPr="0032719E">
        <w:rPr>
          <w:rFonts w:ascii="Times New Roman" w:hAnsi="Times New Roman" w:cs="Times New Roman"/>
          <w:i/>
          <w:iCs/>
        </w:rPr>
        <w:t>, method="color", type="upper")</w:t>
      </w:r>
    </w:p>
    <w:p w14:paraId="48C0A82C" w14:textId="77777777" w:rsidR="0032719E" w:rsidRDefault="0032719E" w:rsidP="0032719E">
      <w:pPr>
        <w:rPr>
          <w:rFonts w:ascii="Times New Roman" w:hAnsi="Times New Roman" w:cs="Times New Roman"/>
          <w:i/>
          <w:iCs/>
        </w:rPr>
      </w:pPr>
    </w:p>
    <w:p w14:paraId="03C33A94" w14:textId="7F09AD60" w:rsidR="00C13CBF" w:rsidRPr="00C13CBF" w:rsidRDefault="008A038F" w:rsidP="00C13CBF">
      <w:pPr>
        <w:rPr>
          <w:rFonts w:ascii="Times New Roman" w:hAnsi="Times New Roman" w:cs="Times New Roman"/>
          <w:i/>
          <w:iCs/>
        </w:rPr>
      </w:pPr>
      <w:r w:rsidRPr="008A038F">
        <w:rPr>
          <w:rFonts w:ascii="Times New Roman" w:hAnsi="Times New Roman" w:cs="Times New Roman"/>
          <w:b/>
          <w:bCs/>
          <w:i/>
          <w:iCs/>
        </w:rPr>
        <w:t xml:space="preserve">Appendix </w:t>
      </w:r>
      <w:r>
        <w:rPr>
          <w:rFonts w:ascii="Times New Roman" w:hAnsi="Times New Roman" w:cs="Times New Roman"/>
          <w:b/>
          <w:bCs/>
          <w:i/>
          <w:iCs/>
        </w:rPr>
        <w:t>B</w:t>
      </w:r>
      <w:r w:rsidRPr="008A038F">
        <w:rPr>
          <w:rFonts w:ascii="Times New Roman" w:hAnsi="Times New Roman" w:cs="Times New Roman"/>
          <w:b/>
          <w:bCs/>
          <w:i/>
          <w:iCs/>
        </w:rPr>
        <w:t>: R Code</w:t>
      </w:r>
      <w:r>
        <w:rPr>
          <w:rFonts w:ascii="Times New Roman" w:hAnsi="Times New Roman" w:cs="Times New Roman"/>
          <w:b/>
          <w:bCs/>
          <w:i/>
          <w:iCs/>
        </w:rPr>
        <w:t xml:space="preserve"> for </w:t>
      </w:r>
      <w:r w:rsidR="00C13CBF" w:rsidRPr="008A038F">
        <w:rPr>
          <w:rFonts w:ascii="Times New Roman" w:hAnsi="Times New Roman" w:cs="Times New Roman"/>
          <w:b/>
          <w:bCs/>
          <w:i/>
          <w:iCs/>
        </w:rPr>
        <w:t>Scatter Plots</w:t>
      </w:r>
      <w:r w:rsidR="00C13CBF">
        <w:rPr>
          <w:rFonts w:ascii="Times New Roman" w:hAnsi="Times New Roman" w:cs="Times New Roman"/>
          <w:i/>
          <w:iCs/>
        </w:rPr>
        <w:br/>
      </w:r>
      <w:r w:rsidR="00C13CBF" w:rsidRPr="00C13CBF">
        <w:rPr>
          <w:rFonts w:ascii="Times New Roman" w:hAnsi="Times New Roman" w:cs="Times New Roman"/>
          <w:i/>
          <w:iCs/>
        </w:rPr>
        <w:t>library(</w:t>
      </w:r>
      <w:proofErr w:type="spellStart"/>
      <w:r w:rsidR="00C13CBF" w:rsidRPr="00C13CBF">
        <w:rPr>
          <w:rFonts w:ascii="Times New Roman" w:hAnsi="Times New Roman" w:cs="Times New Roman"/>
          <w:i/>
          <w:iCs/>
        </w:rPr>
        <w:t>tidyverse</w:t>
      </w:r>
      <w:proofErr w:type="spellEnd"/>
      <w:r w:rsidR="00C13CBF" w:rsidRPr="00C13CBF">
        <w:rPr>
          <w:rFonts w:ascii="Times New Roman" w:hAnsi="Times New Roman" w:cs="Times New Roman"/>
          <w:i/>
          <w:iCs/>
        </w:rPr>
        <w:t>)</w:t>
      </w:r>
    </w:p>
    <w:p w14:paraId="73AAF69C" w14:textId="77777777" w:rsidR="00C13CBF" w:rsidRPr="00C13CBF" w:rsidRDefault="00C13CBF" w:rsidP="00C13CBF">
      <w:pPr>
        <w:rPr>
          <w:rFonts w:ascii="Times New Roman" w:hAnsi="Times New Roman" w:cs="Times New Roman"/>
          <w:i/>
          <w:iCs/>
        </w:rPr>
      </w:pPr>
      <w:r w:rsidRPr="00C13CBF">
        <w:rPr>
          <w:rFonts w:ascii="Times New Roman" w:hAnsi="Times New Roman" w:cs="Times New Roman"/>
          <w:i/>
          <w:iCs/>
        </w:rPr>
        <w:t>data &lt;- read.csv("financial_200_features_dataset.csv")</w:t>
      </w:r>
    </w:p>
    <w:p w14:paraId="00C3BD61" w14:textId="77777777" w:rsidR="00C13CBF" w:rsidRPr="00C13CBF" w:rsidRDefault="00C13CBF" w:rsidP="00C13CBF">
      <w:pPr>
        <w:rPr>
          <w:rFonts w:ascii="Times New Roman" w:hAnsi="Times New Roman" w:cs="Times New Roman"/>
          <w:i/>
          <w:iCs/>
        </w:rPr>
      </w:pPr>
    </w:p>
    <w:p w14:paraId="7044EBB5" w14:textId="77777777" w:rsidR="00C13CBF" w:rsidRPr="00C13CBF" w:rsidRDefault="00C13CBF" w:rsidP="00C13CBF">
      <w:pPr>
        <w:rPr>
          <w:rFonts w:ascii="Times New Roman" w:hAnsi="Times New Roman" w:cs="Times New Roman"/>
          <w:i/>
          <w:iCs/>
        </w:rPr>
      </w:pPr>
      <w:r w:rsidRPr="00C13CBF">
        <w:rPr>
          <w:rFonts w:ascii="Times New Roman" w:hAnsi="Times New Roman" w:cs="Times New Roman"/>
          <w:i/>
          <w:iCs/>
        </w:rPr>
        <w:t>selected &lt;- data %&gt;%</w:t>
      </w:r>
    </w:p>
    <w:p w14:paraId="1F1364CF" w14:textId="77777777" w:rsidR="00C13CBF" w:rsidRPr="00C13CBF" w:rsidRDefault="00C13CBF" w:rsidP="00C13CBF">
      <w:pPr>
        <w:rPr>
          <w:rFonts w:ascii="Times New Roman" w:hAnsi="Times New Roman" w:cs="Times New Roman"/>
          <w:i/>
          <w:iCs/>
        </w:rPr>
      </w:pPr>
      <w:r w:rsidRPr="00C13CBF">
        <w:rPr>
          <w:rFonts w:ascii="Times New Roman" w:hAnsi="Times New Roman" w:cs="Times New Roman"/>
          <w:i/>
          <w:iCs/>
        </w:rPr>
        <w:t xml:space="preserve">  select(revenue, </w:t>
      </w:r>
      <w:proofErr w:type="spellStart"/>
      <w:r w:rsidRPr="00C13CBF">
        <w:rPr>
          <w:rFonts w:ascii="Times New Roman" w:hAnsi="Times New Roman" w:cs="Times New Roman"/>
          <w:i/>
          <w:iCs/>
        </w:rPr>
        <w:t>net_margin</w:t>
      </w:r>
      <w:proofErr w:type="spellEnd"/>
      <w:r w:rsidRPr="00C13CBF">
        <w:rPr>
          <w:rFonts w:ascii="Times New Roman" w:hAnsi="Times New Roman" w:cs="Times New Roman"/>
          <w:i/>
          <w:iCs/>
        </w:rPr>
        <w:t xml:space="preserve">, </w:t>
      </w:r>
      <w:proofErr w:type="spellStart"/>
      <w:r w:rsidRPr="00C13CBF">
        <w:rPr>
          <w:rFonts w:ascii="Times New Roman" w:hAnsi="Times New Roman" w:cs="Times New Roman"/>
          <w:i/>
          <w:iCs/>
        </w:rPr>
        <w:t>ebit_margin</w:t>
      </w:r>
      <w:proofErr w:type="spellEnd"/>
      <w:r w:rsidRPr="00C13CBF">
        <w:rPr>
          <w:rFonts w:ascii="Times New Roman" w:hAnsi="Times New Roman" w:cs="Times New Roman"/>
          <w:i/>
          <w:iCs/>
        </w:rPr>
        <w:t xml:space="preserve">, </w:t>
      </w:r>
      <w:proofErr w:type="spellStart"/>
      <w:r w:rsidRPr="00C13CBF">
        <w:rPr>
          <w:rFonts w:ascii="Times New Roman" w:hAnsi="Times New Roman" w:cs="Times New Roman"/>
          <w:i/>
          <w:iCs/>
        </w:rPr>
        <w:t>debt_ratio</w:t>
      </w:r>
      <w:proofErr w:type="spellEnd"/>
      <w:r w:rsidRPr="00C13CBF">
        <w:rPr>
          <w:rFonts w:ascii="Times New Roman" w:hAnsi="Times New Roman" w:cs="Times New Roman"/>
          <w:i/>
          <w:iCs/>
        </w:rPr>
        <w:t xml:space="preserve">, </w:t>
      </w:r>
      <w:proofErr w:type="spellStart"/>
      <w:r w:rsidRPr="00C13CBF">
        <w:rPr>
          <w:rFonts w:ascii="Times New Roman" w:hAnsi="Times New Roman" w:cs="Times New Roman"/>
          <w:i/>
          <w:iCs/>
        </w:rPr>
        <w:t>asset_turnover</w:t>
      </w:r>
      <w:proofErr w:type="spellEnd"/>
      <w:r w:rsidRPr="00C13CBF">
        <w:rPr>
          <w:rFonts w:ascii="Times New Roman" w:hAnsi="Times New Roman" w:cs="Times New Roman"/>
          <w:i/>
          <w:iCs/>
        </w:rPr>
        <w:t xml:space="preserve">, </w:t>
      </w:r>
      <w:proofErr w:type="spellStart"/>
      <w:r w:rsidRPr="00C13CBF">
        <w:rPr>
          <w:rFonts w:ascii="Times New Roman" w:hAnsi="Times New Roman" w:cs="Times New Roman"/>
          <w:i/>
          <w:iCs/>
        </w:rPr>
        <w:t>revenue_growth</w:t>
      </w:r>
      <w:proofErr w:type="spellEnd"/>
      <w:r w:rsidRPr="00C13CBF">
        <w:rPr>
          <w:rFonts w:ascii="Times New Roman" w:hAnsi="Times New Roman" w:cs="Times New Roman"/>
          <w:i/>
          <w:iCs/>
        </w:rPr>
        <w:t>)</w:t>
      </w:r>
    </w:p>
    <w:p w14:paraId="460F2759" w14:textId="77777777" w:rsidR="00C13CBF" w:rsidRPr="00C13CBF" w:rsidRDefault="00C13CBF" w:rsidP="00C13CBF">
      <w:pPr>
        <w:rPr>
          <w:rFonts w:ascii="Times New Roman" w:hAnsi="Times New Roman" w:cs="Times New Roman"/>
          <w:i/>
          <w:iCs/>
        </w:rPr>
      </w:pPr>
    </w:p>
    <w:p w14:paraId="4E656C7B" w14:textId="77777777" w:rsidR="00C13CBF" w:rsidRPr="00C13CBF" w:rsidRDefault="00C13CBF" w:rsidP="00C13CBF">
      <w:pPr>
        <w:rPr>
          <w:rFonts w:ascii="Times New Roman" w:hAnsi="Times New Roman" w:cs="Times New Roman"/>
          <w:i/>
          <w:iCs/>
        </w:rPr>
      </w:pPr>
      <w:proofErr w:type="spellStart"/>
      <w:r w:rsidRPr="00C13CBF">
        <w:rPr>
          <w:rFonts w:ascii="Times New Roman" w:hAnsi="Times New Roman" w:cs="Times New Roman"/>
          <w:i/>
          <w:iCs/>
        </w:rPr>
        <w:t>ggplot</w:t>
      </w:r>
      <w:proofErr w:type="spellEnd"/>
      <w:r w:rsidRPr="00C13CBF">
        <w:rPr>
          <w:rFonts w:ascii="Times New Roman" w:hAnsi="Times New Roman" w:cs="Times New Roman"/>
          <w:i/>
          <w:iCs/>
        </w:rPr>
        <w:t xml:space="preserve">(data, </w:t>
      </w:r>
      <w:proofErr w:type="spellStart"/>
      <w:r w:rsidRPr="00C13CBF">
        <w:rPr>
          <w:rFonts w:ascii="Times New Roman" w:hAnsi="Times New Roman" w:cs="Times New Roman"/>
          <w:i/>
          <w:iCs/>
        </w:rPr>
        <w:t>aes</w:t>
      </w:r>
      <w:proofErr w:type="spellEnd"/>
      <w:r w:rsidRPr="00C13CBF">
        <w:rPr>
          <w:rFonts w:ascii="Times New Roman" w:hAnsi="Times New Roman" w:cs="Times New Roman"/>
          <w:i/>
          <w:iCs/>
        </w:rPr>
        <w:t xml:space="preserve">(x = </w:t>
      </w:r>
      <w:proofErr w:type="spellStart"/>
      <w:r w:rsidRPr="00C13CBF">
        <w:rPr>
          <w:rFonts w:ascii="Times New Roman" w:hAnsi="Times New Roman" w:cs="Times New Roman"/>
          <w:i/>
          <w:iCs/>
        </w:rPr>
        <w:t>debt_ratio</w:t>
      </w:r>
      <w:proofErr w:type="spellEnd"/>
      <w:r w:rsidRPr="00C13CBF">
        <w:rPr>
          <w:rFonts w:ascii="Times New Roman" w:hAnsi="Times New Roman" w:cs="Times New Roman"/>
          <w:i/>
          <w:iCs/>
        </w:rPr>
        <w:t xml:space="preserve">, y = </w:t>
      </w:r>
      <w:proofErr w:type="spellStart"/>
      <w:r w:rsidRPr="00C13CBF">
        <w:rPr>
          <w:rFonts w:ascii="Times New Roman" w:hAnsi="Times New Roman" w:cs="Times New Roman"/>
          <w:i/>
          <w:iCs/>
        </w:rPr>
        <w:t>net_margin</w:t>
      </w:r>
      <w:proofErr w:type="spellEnd"/>
      <w:r w:rsidRPr="00C13CBF">
        <w:rPr>
          <w:rFonts w:ascii="Times New Roman" w:hAnsi="Times New Roman" w:cs="Times New Roman"/>
          <w:i/>
          <w:iCs/>
        </w:rPr>
        <w:t>)) +</w:t>
      </w:r>
    </w:p>
    <w:p w14:paraId="23FF7AC9" w14:textId="77777777" w:rsidR="00C13CBF" w:rsidRPr="00C13CBF" w:rsidRDefault="00C13CBF" w:rsidP="00C13CBF">
      <w:pPr>
        <w:rPr>
          <w:rFonts w:ascii="Times New Roman" w:hAnsi="Times New Roman" w:cs="Times New Roman"/>
          <w:i/>
          <w:iCs/>
        </w:rPr>
      </w:pPr>
      <w:r w:rsidRPr="00C13CBF">
        <w:rPr>
          <w:rFonts w:ascii="Times New Roman" w:hAnsi="Times New Roman" w:cs="Times New Roman"/>
          <w:i/>
          <w:iCs/>
        </w:rPr>
        <w:t xml:space="preserve">  </w:t>
      </w:r>
      <w:proofErr w:type="spellStart"/>
      <w:r w:rsidRPr="00C13CBF">
        <w:rPr>
          <w:rFonts w:ascii="Times New Roman" w:hAnsi="Times New Roman" w:cs="Times New Roman"/>
          <w:i/>
          <w:iCs/>
        </w:rPr>
        <w:t>geom_point</w:t>
      </w:r>
      <w:proofErr w:type="spellEnd"/>
      <w:r w:rsidRPr="00C13CBF">
        <w:rPr>
          <w:rFonts w:ascii="Times New Roman" w:hAnsi="Times New Roman" w:cs="Times New Roman"/>
          <w:i/>
          <w:iCs/>
        </w:rPr>
        <w:t>(alpha=0.5) +</w:t>
      </w:r>
    </w:p>
    <w:p w14:paraId="1B162B2B" w14:textId="77777777" w:rsidR="00C13CBF" w:rsidRPr="00C13CBF" w:rsidRDefault="00C13CBF" w:rsidP="00C13CBF">
      <w:pPr>
        <w:rPr>
          <w:rFonts w:ascii="Times New Roman" w:hAnsi="Times New Roman" w:cs="Times New Roman"/>
          <w:i/>
          <w:iCs/>
        </w:rPr>
      </w:pPr>
      <w:r w:rsidRPr="00C13CBF">
        <w:rPr>
          <w:rFonts w:ascii="Times New Roman" w:hAnsi="Times New Roman" w:cs="Times New Roman"/>
          <w:i/>
          <w:iCs/>
        </w:rPr>
        <w:t xml:space="preserve">  </w:t>
      </w:r>
      <w:proofErr w:type="spellStart"/>
      <w:r w:rsidRPr="00C13CBF">
        <w:rPr>
          <w:rFonts w:ascii="Times New Roman" w:hAnsi="Times New Roman" w:cs="Times New Roman"/>
          <w:i/>
          <w:iCs/>
        </w:rPr>
        <w:t>geom_smooth</w:t>
      </w:r>
      <w:proofErr w:type="spellEnd"/>
      <w:r w:rsidRPr="00C13CBF">
        <w:rPr>
          <w:rFonts w:ascii="Times New Roman" w:hAnsi="Times New Roman" w:cs="Times New Roman"/>
          <w:i/>
          <w:iCs/>
        </w:rPr>
        <w:t>(method="</w:t>
      </w:r>
      <w:proofErr w:type="spellStart"/>
      <w:r w:rsidRPr="00C13CBF">
        <w:rPr>
          <w:rFonts w:ascii="Times New Roman" w:hAnsi="Times New Roman" w:cs="Times New Roman"/>
          <w:i/>
          <w:iCs/>
        </w:rPr>
        <w:t>lm</w:t>
      </w:r>
      <w:proofErr w:type="spellEnd"/>
      <w:r w:rsidRPr="00C13CBF">
        <w:rPr>
          <w:rFonts w:ascii="Times New Roman" w:hAnsi="Times New Roman" w:cs="Times New Roman"/>
          <w:i/>
          <w:iCs/>
        </w:rPr>
        <w:t>", color="blue") +</w:t>
      </w:r>
    </w:p>
    <w:p w14:paraId="3C82C24D" w14:textId="77777777" w:rsidR="00C13CBF" w:rsidRPr="00C13CBF" w:rsidRDefault="00C13CBF" w:rsidP="00C13CBF">
      <w:pPr>
        <w:rPr>
          <w:rFonts w:ascii="Times New Roman" w:hAnsi="Times New Roman" w:cs="Times New Roman"/>
          <w:i/>
          <w:iCs/>
        </w:rPr>
      </w:pPr>
      <w:r w:rsidRPr="00C13CBF">
        <w:rPr>
          <w:rFonts w:ascii="Times New Roman" w:hAnsi="Times New Roman" w:cs="Times New Roman"/>
          <w:i/>
          <w:iCs/>
        </w:rPr>
        <w:t xml:space="preserve">  </w:t>
      </w:r>
      <w:proofErr w:type="spellStart"/>
      <w:r w:rsidRPr="00C13CBF">
        <w:rPr>
          <w:rFonts w:ascii="Times New Roman" w:hAnsi="Times New Roman" w:cs="Times New Roman"/>
          <w:i/>
          <w:iCs/>
        </w:rPr>
        <w:t>theme_minimal</w:t>
      </w:r>
      <w:proofErr w:type="spellEnd"/>
      <w:r w:rsidRPr="00C13CBF">
        <w:rPr>
          <w:rFonts w:ascii="Times New Roman" w:hAnsi="Times New Roman" w:cs="Times New Roman"/>
          <w:i/>
          <w:iCs/>
        </w:rPr>
        <w:t>()</w:t>
      </w:r>
    </w:p>
    <w:p w14:paraId="7F64C7DB" w14:textId="77777777" w:rsidR="00C13CBF" w:rsidRPr="00C13CBF" w:rsidRDefault="00C13CBF" w:rsidP="00C13CBF">
      <w:pPr>
        <w:rPr>
          <w:rFonts w:ascii="Times New Roman" w:hAnsi="Times New Roman" w:cs="Times New Roman"/>
          <w:i/>
          <w:iCs/>
        </w:rPr>
      </w:pPr>
      <w:proofErr w:type="spellStart"/>
      <w:r w:rsidRPr="00C13CBF">
        <w:rPr>
          <w:rFonts w:ascii="Times New Roman" w:hAnsi="Times New Roman" w:cs="Times New Roman"/>
          <w:i/>
          <w:iCs/>
        </w:rPr>
        <w:lastRenderedPageBreak/>
        <w:t>ggplot</w:t>
      </w:r>
      <w:proofErr w:type="spellEnd"/>
      <w:r w:rsidRPr="00C13CBF">
        <w:rPr>
          <w:rFonts w:ascii="Times New Roman" w:hAnsi="Times New Roman" w:cs="Times New Roman"/>
          <w:i/>
          <w:iCs/>
        </w:rPr>
        <w:t xml:space="preserve">(data, </w:t>
      </w:r>
      <w:proofErr w:type="spellStart"/>
      <w:r w:rsidRPr="00C13CBF">
        <w:rPr>
          <w:rFonts w:ascii="Times New Roman" w:hAnsi="Times New Roman" w:cs="Times New Roman"/>
          <w:i/>
          <w:iCs/>
        </w:rPr>
        <w:t>aes</w:t>
      </w:r>
      <w:proofErr w:type="spellEnd"/>
      <w:r w:rsidRPr="00C13CBF">
        <w:rPr>
          <w:rFonts w:ascii="Times New Roman" w:hAnsi="Times New Roman" w:cs="Times New Roman"/>
          <w:i/>
          <w:iCs/>
        </w:rPr>
        <w:t xml:space="preserve">(x = </w:t>
      </w:r>
      <w:proofErr w:type="spellStart"/>
      <w:r w:rsidRPr="00C13CBF">
        <w:rPr>
          <w:rFonts w:ascii="Times New Roman" w:hAnsi="Times New Roman" w:cs="Times New Roman"/>
          <w:i/>
          <w:iCs/>
        </w:rPr>
        <w:t>asset_turnover</w:t>
      </w:r>
      <w:proofErr w:type="spellEnd"/>
      <w:r w:rsidRPr="00C13CBF">
        <w:rPr>
          <w:rFonts w:ascii="Times New Roman" w:hAnsi="Times New Roman" w:cs="Times New Roman"/>
          <w:i/>
          <w:iCs/>
        </w:rPr>
        <w:t xml:space="preserve">, y = </w:t>
      </w:r>
      <w:proofErr w:type="spellStart"/>
      <w:r w:rsidRPr="00C13CBF">
        <w:rPr>
          <w:rFonts w:ascii="Times New Roman" w:hAnsi="Times New Roman" w:cs="Times New Roman"/>
          <w:i/>
          <w:iCs/>
        </w:rPr>
        <w:t>revenue_per_employee</w:t>
      </w:r>
      <w:proofErr w:type="spellEnd"/>
      <w:r w:rsidRPr="00C13CBF">
        <w:rPr>
          <w:rFonts w:ascii="Times New Roman" w:hAnsi="Times New Roman" w:cs="Times New Roman"/>
          <w:i/>
          <w:iCs/>
        </w:rPr>
        <w:t>)) +</w:t>
      </w:r>
    </w:p>
    <w:p w14:paraId="58540C20" w14:textId="77777777" w:rsidR="00C13CBF" w:rsidRPr="00C13CBF" w:rsidRDefault="00C13CBF" w:rsidP="00C13CBF">
      <w:pPr>
        <w:rPr>
          <w:rFonts w:ascii="Times New Roman" w:hAnsi="Times New Roman" w:cs="Times New Roman"/>
          <w:i/>
          <w:iCs/>
        </w:rPr>
      </w:pPr>
      <w:r w:rsidRPr="00C13CBF">
        <w:rPr>
          <w:rFonts w:ascii="Times New Roman" w:hAnsi="Times New Roman" w:cs="Times New Roman"/>
          <w:i/>
          <w:iCs/>
        </w:rPr>
        <w:t xml:space="preserve">  </w:t>
      </w:r>
      <w:proofErr w:type="spellStart"/>
      <w:r w:rsidRPr="00C13CBF">
        <w:rPr>
          <w:rFonts w:ascii="Times New Roman" w:hAnsi="Times New Roman" w:cs="Times New Roman"/>
          <w:i/>
          <w:iCs/>
        </w:rPr>
        <w:t>geom_point</w:t>
      </w:r>
      <w:proofErr w:type="spellEnd"/>
      <w:r w:rsidRPr="00C13CBF">
        <w:rPr>
          <w:rFonts w:ascii="Times New Roman" w:hAnsi="Times New Roman" w:cs="Times New Roman"/>
          <w:i/>
          <w:iCs/>
        </w:rPr>
        <w:t>(alpha=0.5) +</w:t>
      </w:r>
    </w:p>
    <w:p w14:paraId="2B62134C" w14:textId="77777777" w:rsidR="00C13CBF" w:rsidRPr="00C13CBF" w:rsidRDefault="00C13CBF" w:rsidP="00C13CBF">
      <w:pPr>
        <w:rPr>
          <w:rFonts w:ascii="Times New Roman" w:hAnsi="Times New Roman" w:cs="Times New Roman"/>
          <w:i/>
          <w:iCs/>
        </w:rPr>
      </w:pPr>
      <w:r w:rsidRPr="00C13CBF">
        <w:rPr>
          <w:rFonts w:ascii="Times New Roman" w:hAnsi="Times New Roman" w:cs="Times New Roman"/>
          <w:i/>
          <w:iCs/>
        </w:rPr>
        <w:t xml:space="preserve">  </w:t>
      </w:r>
      <w:proofErr w:type="spellStart"/>
      <w:r w:rsidRPr="00C13CBF">
        <w:rPr>
          <w:rFonts w:ascii="Times New Roman" w:hAnsi="Times New Roman" w:cs="Times New Roman"/>
          <w:i/>
          <w:iCs/>
        </w:rPr>
        <w:t>geom_smooth</w:t>
      </w:r>
      <w:proofErr w:type="spellEnd"/>
      <w:r w:rsidRPr="00C13CBF">
        <w:rPr>
          <w:rFonts w:ascii="Times New Roman" w:hAnsi="Times New Roman" w:cs="Times New Roman"/>
          <w:i/>
          <w:iCs/>
        </w:rPr>
        <w:t>(method="</w:t>
      </w:r>
      <w:proofErr w:type="spellStart"/>
      <w:r w:rsidRPr="00C13CBF">
        <w:rPr>
          <w:rFonts w:ascii="Times New Roman" w:hAnsi="Times New Roman" w:cs="Times New Roman"/>
          <w:i/>
          <w:iCs/>
        </w:rPr>
        <w:t>lm</w:t>
      </w:r>
      <w:proofErr w:type="spellEnd"/>
      <w:r w:rsidRPr="00C13CBF">
        <w:rPr>
          <w:rFonts w:ascii="Times New Roman" w:hAnsi="Times New Roman" w:cs="Times New Roman"/>
          <w:i/>
          <w:iCs/>
        </w:rPr>
        <w:t>", color="red") +</w:t>
      </w:r>
    </w:p>
    <w:p w14:paraId="08AD158D" w14:textId="17336251" w:rsidR="0032719E" w:rsidRDefault="00C13CBF" w:rsidP="00C13CBF">
      <w:pPr>
        <w:rPr>
          <w:rFonts w:ascii="Times New Roman" w:hAnsi="Times New Roman" w:cs="Times New Roman"/>
          <w:i/>
          <w:iCs/>
        </w:rPr>
      </w:pPr>
      <w:r w:rsidRPr="00C13CBF">
        <w:rPr>
          <w:rFonts w:ascii="Times New Roman" w:hAnsi="Times New Roman" w:cs="Times New Roman"/>
          <w:i/>
          <w:iCs/>
        </w:rPr>
        <w:t xml:space="preserve">  </w:t>
      </w:r>
      <w:proofErr w:type="spellStart"/>
      <w:r w:rsidRPr="00C13CBF">
        <w:rPr>
          <w:rFonts w:ascii="Times New Roman" w:hAnsi="Times New Roman" w:cs="Times New Roman"/>
          <w:i/>
          <w:iCs/>
        </w:rPr>
        <w:t>theme_minimal</w:t>
      </w:r>
      <w:proofErr w:type="spellEnd"/>
      <w:r w:rsidRPr="00C13CBF">
        <w:rPr>
          <w:rFonts w:ascii="Times New Roman" w:hAnsi="Times New Roman" w:cs="Times New Roman"/>
          <w:i/>
          <w:iCs/>
        </w:rPr>
        <w:t>()</w:t>
      </w:r>
      <w:r>
        <w:rPr>
          <w:rFonts w:ascii="Times New Roman" w:hAnsi="Times New Roman" w:cs="Times New Roman"/>
          <w:i/>
          <w:iCs/>
        </w:rPr>
        <w:br/>
      </w:r>
    </w:p>
    <w:p w14:paraId="376BB832" w14:textId="3A4100C3" w:rsidR="008E6A5B" w:rsidRPr="008E6A5B" w:rsidRDefault="008A038F" w:rsidP="008E6A5B">
      <w:pPr>
        <w:rPr>
          <w:rFonts w:ascii="Times New Roman" w:hAnsi="Times New Roman" w:cs="Times New Roman"/>
          <w:i/>
          <w:iCs/>
        </w:rPr>
      </w:pPr>
      <w:r w:rsidRPr="008A038F">
        <w:rPr>
          <w:rFonts w:ascii="Times New Roman" w:hAnsi="Times New Roman" w:cs="Times New Roman"/>
          <w:b/>
          <w:bCs/>
          <w:i/>
          <w:iCs/>
        </w:rPr>
        <w:t xml:space="preserve">Appendix </w:t>
      </w:r>
      <w:r w:rsidR="006556DE">
        <w:rPr>
          <w:rFonts w:ascii="Times New Roman" w:hAnsi="Times New Roman" w:cs="Times New Roman"/>
          <w:b/>
          <w:bCs/>
          <w:i/>
          <w:iCs/>
        </w:rPr>
        <w:t>C</w:t>
      </w:r>
      <w:r w:rsidRPr="008A038F">
        <w:rPr>
          <w:rFonts w:ascii="Times New Roman" w:hAnsi="Times New Roman" w:cs="Times New Roman"/>
          <w:b/>
          <w:bCs/>
          <w:i/>
          <w:iCs/>
        </w:rPr>
        <w:t>: R Code</w:t>
      </w:r>
      <w:r>
        <w:rPr>
          <w:rFonts w:ascii="Times New Roman" w:hAnsi="Times New Roman" w:cs="Times New Roman"/>
          <w:b/>
          <w:bCs/>
          <w:i/>
          <w:iCs/>
        </w:rPr>
        <w:t xml:space="preserve"> for </w:t>
      </w:r>
      <w:r w:rsidR="00C22885" w:rsidRPr="008A038F">
        <w:rPr>
          <w:rFonts w:ascii="Times New Roman" w:hAnsi="Times New Roman" w:cs="Times New Roman"/>
          <w:b/>
          <w:bCs/>
          <w:i/>
          <w:iCs/>
        </w:rPr>
        <w:t>Boxplots (Distribution Over Time)</w:t>
      </w:r>
      <w:r w:rsidR="00C22885">
        <w:rPr>
          <w:rFonts w:ascii="Times New Roman" w:hAnsi="Times New Roman" w:cs="Times New Roman"/>
          <w:i/>
          <w:iCs/>
        </w:rPr>
        <w:br/>
      </w:r>
      <w:r w:rsidR="008E6A5B" w:rsidRPr="008E6A5B">
        <w:rPr>
          <w:rFonts w:ascii="Times New Roman" w:hAnsi="Times New Roman" w:cs="Times New Roman"/>
          <w:i/>
          <w:iCs/>
        </w:rPr>
        <w:t>library(</w:t>
      </w:r>
      <w:proofErr w:type="spellStart"/>
      <w:r w:rsidR="008E6A5B" w:rsidRPr="008E6A5B">
        <w:rPr>
          <w:rFonts w:ascii="Times New Roman" w:hAnsi="Times New Roman" w:cs="Times New Roman"/>
          <w:i/>
          <w:iCs/>
        </w:rPr>
        <w:t>tidyverse</w:t>
      </w:r>
      <w:proofErr w:type="spellEnd"/>
      <w:r w:rsidR="008E6A5B" w:rsidRPr="008E6A5B">
        <w:rPr>
          <w:rFonts w:ascii="Times New Roman" w:hAnsi="Times New Roman" w:cs="Times New Roman"/>
          <w:i/>
          <w:iCs/>
        </w:rPr>
        <w:t>)</w:t>
      </w:r>
    </w:p>
    <w:p w14:paraId="47BE959D" w14:textId="77777777" w:rsidR="008E6A5B" w:rsidRPr="008E6A5B" w:rsidRDefault="008E6A5B" w:rsidP="008E6A5B">
      <w:pPr>
        <w:rPr>
          <w:rFonts w:ascii="Times New Roman" w:hAnsi="Times New Roman" w:cs="Times New Roman"/>
          <w:i/>
          <w:iCs/>
        </w:rPr>
      </w:pPr>
    </w:p>
    <w:p w14:paraId="757E8C23" w14:textId="77777777" w:rsidR="008E6A5B" w:rsidRPr="008E6A5B" w:rsidRDefault="008E6A5B" w:rsidP="008E6A5B">
      <w:pPr>
        <w:rPr>
          <w:rFonts w:ascii="Times New Roman" w:hAnsi="Times New Roman" w:cs="Times New Roman"/>
          <w:i/>
          <w:iCs/>
        </w:rPr>
      </w:pPr>
      <w:r w:rsidRPr="008E6A5B">
        <w:rPr>
          <w:rFonts w:ascii="Times New Roman" w:hAnsi="Times New Roman" w:cs="Times New Roman"/>
          <w:i/>
          <w:iCs/>
        </w:rPr>
        <w:t>data &lt;- read.csv("financial_200_features_dataset.csv")</w:t>
      </w:r>
    </w:p>
    <w:p w14:paraId="12D30E55" w14:textId="77777777" w:rsidR="008E6A5B" w:rsidRPr="008E6A5B" w:rsidRDefault="008E6A5B" w:rsidP="008E6A5B">
      <w:pPr>
        <w:rPr>
          <w:rFonts w:ascii="Times New Roman" w:hAnsi="Times New Roman" w:cs="Times New Roman"/>
          <w:i/>
          <w:iCs/>
        </w:rPr>
      </w:pPr>
    </w:p>
    <w:p w14:paraId="45D990D8" w14:textId="77777777" w:rsidR="008E6A5B" w:rsidRPr="008E6A5B" w:rsidRDefault="008E6A5B" w:rsidP="008E6A5B">
      <w:pPr>
        <w:rPr>
          <w:rFonts w:ascii="Times New Roman" w:hAnsi="Times New Roman" w:cs="Times New Roman"/>
          <w:i/>
          <w:iCs/>
        </w:rPr>
      </w:pPr>
      <w:r w:rsidRPr="008E6A5B">
        <w:rPr>
          <w:rFonts w:ascii="Times New Roman" w:hAnsi="Times New Roman" w:cs="Times New Roman"/>
          <w:i/>
          <w:iCs/>
        </w:rPr>
        <w:t>selected &lt;- data %&gt;%</w:t>
      </w:r>
    </w:p>
    <w:p w14:paraId="469690A0" w14:textId="77777777" w:rsidR="008E6A5B" w:rsidRPr="008E6A5B" w:rsidRDefault="008E6A5B" w:rsidP="008E6A5B">
      <w:pPr>
        <w:rPr>
          <w:rFonts w:ascii="Times New Roman" w:hAnsi="Times New Roman" w:cs="Times New Roman"/>
          <w:i/>
          <w:iCs/>
        </w:rPr>
      </w:pPr>
      <w:r w:rsidRPr="008E6A5B">
        <w:rPr>
          <w:rFonts w:ascii="Times New Roman" w:hAnsi="Times New Roman" w:cs="Times New Roman"/>
          <w:i/>
          <w:iCs/>
        </w:rPr>
        <w:t xml:space="preserve">  select(revenue, </w:t>
      </w:r>
      <w:proofErr w:type="spellStart"/>
      <w:r w:rsidRPr="008E6A5B">
        <w:rPr>
          <w:rFonts w:ascii="Times New Roman" w:hAnsi="Times New Roman" w:cs="Times New Roman"/>
          <w:i/>
          <w:iCs/>
        </w:rPr>
        <w:t>net_margin</w:t>
      </w:r>
      <w:proofErr w:type="spellEnd"/>
      <w:r w:rsidRPr="008E6A5B">
        <w:rPr>
          <w:rFonts w:ascii="Times New Roman" w:hAnsi="Times New Roman" w:cs="Times New Roman"/>
          <w:i/>
          <w:iCs/>
        </w:rPr>
        <w:t xml:space="preserve">, </w:t>
      </w:r>
      <w:proofErr w:type="spellStart"/>
      <w:r w:rsidRPr="008E6A5B">
        <w:rPr>
          <w:rFonts w:ascii="Times New Roman" w:hAnsi="Times New Roman" w:cs="Times New Roman"/>
          <w:i/>
          <w:iCs/>
        </w:rPr>
        <w:t>ebit_margin</w:t>
      </w:r>
      <w:proofErr w:type="spellEnd"/>
      <w:r w:rsidRPr="008E6A5B">
        <w:rPr>
          <w:rFonts w:ascii="Times New Roman" w:hAnsi="Times New Roman" w:cs="Times New Roman"/>
          <w:i/>
          <w:iCs/>
        </w:rPr>
        <w:t xml:space="preserve">, </w:t>
      </w:r>
      <w:proofErr w:type="spellStart"/>
      <w:r w:rsidRPr="008E6A5B">
        <w:rPr>
          <w:rFonts w:ascii="Times New Roman" w:hAnsi="Times New Roman" w:cs="Times New Roman"/>
          <w:i/>
          <w:iCs/>
        </w:rPr>
        <w:t>debt_ratio</w:t>
      </w:r>
      <w:proofErr w:type="spellEnd"/>
      <w:r w:rsidRPr="008E6A5B">
        <w:rPr>
          <w:rFonts w:ascii="Times New Roman" w:hAnsi="Times New Roman" w:cs="Times New Roman"/>
          <w:i/>
          <w:iCs/>
        </w:rPr>
        <w:t xml:space="preserve">, </w:t>
      </w:r>
      <w:proofErr w:type="spellStart"/>
      <w:r w:rsidRPr="008E6A5B">
        <w:rPr>
          <w:rFonts w:ascii="Times New Roman" w:hAnsi="Times New Roman" w:cs="Times New Roman"/>
          <w:i/>
          <w:iCs/>
        </w:rPr>
        <w:t>asset_turnover</w:t>
      </w:r>
      <w:proofErr w:type="spellEnd"/>
      <w:r w:rsidRPr="008E6A5B">
        <w:rPr>
          <w:rFonts w:ascii="Times New Roman" w:hAnsi="Times New Roman" w:cs="Times New Roman"/>
          <w:i/>
          <w:iCs/>
        </w:rPr>
        <w:t xml:space="preserve">, </w:t>
      </w:r>
      <w:proofErr w:type="spellStart"/>
      <w:r w:rsidRPr="008E6A5B">
        <w:rPr>
          <w:rFonts w:ascii="Times New Roman" w:hAnsi="Times New Roman" w:cs="Times New Roman"/>
          <w:i/>
          <w:iCs/>
        </w:rPr>
        <w:t>revenue_growth</w:t>
      </w:r>
      <w:proofErr w:type="spellEnd"/>
      <w:r w:rsidRPr="008E6A5B">
        <w:rPr>
          <w:rFonts w:ascii="Times New Roman" w:hAnsi="Times New Roman" w:cs="Times New Roman"/>
          <w:i/>
          <w:iCs/>
        </w:rPr>
        <w:t>)</w:t>
      </w:r>
    </w:p>
    <w:p w14:paraId="19372205" w14:textId="77777777" w:rsidR="008E6A5B" w:rsidRPr="008E6A5B" w:rsidRDefault="008E6A5B" w:rsidP="008E6A5B">
      <w:pPr>
        <w:rPr>
          <w:rFonts w:ascii="Times New Roman" w:hAnsi="Times New Roman" w:cs="Times New Roman"/>
          <w:i/>
          <w:iCs/>
        </w:rPr>
      </w:pPr>
      <w:proofErr w:type="spellStart"/>
      <w:r w:rsidRPr="008E6A5B">
        <w:rPr>
          <w:rFonts w:ascii="Times New Roman" w:hAnsi="Times New Roman" w:cs="Times New Roman"/>
          <w:i/>
          <w:iCs/>
        </w:rPr>
        <w:t>ggplot</w:t>
      </w:r>
      <w:proofErr w:type="spellEnd"/>
      <w:r w:rsidRPr="008E6A5B">
        <w:rPr>
          <w:rFonts w:ascii="Times New Roman" w:hAnsi="Times New Roman" w:cs="Times New Roman"/>
          <w:i/>
          <w:iCs/>
        </w:rPr>
        <w:t xml:space="preserve">(data, </w:t>
      </w:r>
      <w:proofErr w:type="spellStart"/>
      <w:r w:rsidRPr="008E6A5B">
        <w:rPr>
          <w:rFonts w:ascii="Times New Roman" w:hAnsi="Times New Roman" w:cs="Times New Roman"/>
          <w:i/>
          <w:iCs/>
        </w:rPr>
        <w:t>aes</w:t>
      </w:r>
      <w:proofErr w:type="spellEnd"/>
      <w:r w:rsidRPr="008E6A5B">
        <w:rPr>
          <w:rFonts w:ascii="Times New Roman" w:hAnsi="Times New Roman" w:cs="Times New Roman"/>
          <w:i/>
          <w:iCs/>
        </w:rPr>
        <w:t xml:space="preserve">(x = factor(year), y = </w:t>
      </w:r>
      <w:proofErr w:type="spellStart"/>
      <w:r w:rsidRPr="008E6A5B">
        <w:rPr>
          <w:rFonts w:ascii="Times New Roman" w:hAnsi="Times New Roman" w:cs="Times New Roman"/>
          <w:i/>
          <w:iCs/>
        </w:rPr>
        <w:t>net_margin</w:t>
      </w:r>
      <w:proofErr w:type="spellEnd"/>
      <w:r w:rsidRPr="008E6A5B">
        <w:rPr>
          <w:rFonts w:ascii="Times New Roman" w:hAnsi="Times New Roman" w:cs="Times New Roman"/>
          <w:i/>
          <w:iCs/>
        </w:rPr>
        <w:t>)) +</w:t>
      </w:r>
    </w:p>
    <w:p w14:paraId="7320CFC3" w14:textId="77777777" w:rsidR="008E6A5B" w:rsidRPr="008E6A5B" w:rsidRDefault="008E6A5B" w:rsidP="008E6A5B">
      <w:pPr>
        <w:rPr>
          <w:rFonts w:ascii="Times New Roman" w:hAnsi="Times New Roman" w:cs="Times New Roman"/>
          <w:i/>
          <w:iCs/>
        </w:rPr>
      </w:pPr>
      <w:r w:rsidRPr="008E6A5B">
        <w:rPr>
          <w:rFonts w:ascii="Times New Roman" w:hAnsi="Times New Roman" w:cs="Times New Roman"/>
          <w:i/>
          <w:iCs/>
        </w:rPr>
        <w:t xml:space="preserve">  </w:t>
      </w:r>
      <w:proofErr w:type="spellStart"/>
      <w:r w:rsidRPr="008E6A5B">
        <w:rPr>
          <w:rFonts w:ascii="Times New Roman" w:hAnsi="Times New Roman" w:cs="Times New Roman"/>
          <w:i/>
          <w:iCs/>
        </w:rPr>
        <w:t>geom_boxplot</w:t>
      </w:r>
      <w:proofErr w:type="spellEnd"/>
      <w:r w:rsidRPr="008E6A5B">
        <w:rPr>
          <w:rFonts w:ascii="Times New Roman" w:hAnsi="Times New Roman" w:cs="Times New Roman"/>
          <w:i/>
          <w:iCs/>
        </w:rPr>
        <w:t>() +</w:t>
      </w:r>
    </w:p>
    <w:p w14:paraId="4CCF63A6" w14:textId="77777777" w:rsidR="008E6A5B" w:rsidRPr="008E6A5B" w:rsidRDefault="008E6A5B" w:rsidP="008E6A5B">
      <w:pPr>
        <w:rPr>
          <w:rFonts w:ascii="Times New Roman" w:hAnsi="Times New Roman" w:cs="Times New Roman"/>
          <w:i/>
          <w:iCs/>
        </w:rPr>
      </w:pPr>
      <w:r w:rsidRPr="008E6A5B">
        <w:rPr>
          <w:rFonts w:ascii="Times New Roman" w:hAnsi="Times New Roman" w:cs="Times New Roman"/>
          <w:i/>
          <w:iCs/>
        </w:rPr>
        <w:t xml:space="preserve">  </w:t>
      </w:r>
      <w:proofErr w:type="spellStart"/>
      <w:r w:rsidRPr="008E6A5B">
        <w:rPr>
          <w:rFonts w:ascii="Times New Roman" w:hAnsi="Times New Roman" w:cs="Times New Roman"/>
          <w:i/>
          <w:iCs/>
        </w:rPr>
        <w:t>theme_minimal</w:t>
      </w:r>
      <w:proofErr w:type="spellEnd"/>
      <w:r w:rsidRPr="008E6A5B">
        <w:rPr>
          <w:rFonts w:ascii="Times New Roman" w:hAnsi="Times New Roman" w:cs="Times New Roman"/>
          <w:i/>
          <w:iCs/>
        </w:rPr>
        <w:t>()</w:t>
      </w:r>
    </w:p>
    <w:p w14:paraId="4B2EC23A" w14:textId="77777777" w:rsidR="008E6A5B" w:rsidRPr="008E6A5B" w:rsidRDefault="008E6A5B" w:rsidP="008E6A5B">
      <w:pPr>
        <w:rPr>
          <w:rFonts w:ascii="Times New Roman" w:hAnsi="Times New Roman" w:cs="Times New Roman"/>
          <w:i/>
          <w:iCs/>
        </w:rPr>
      </w:pPr>
      <w:proofErr w:type="spellStart"/>
      <w:r w:rsidRPr="008E6A5B">
        <w:rPr>
          <w:rFonts w:ascii="Times New Roman" w:hAnsi="Times New Roman" w:cs="Times New Roman"/>
          <w:i/>
          <w:iCs/>
        </w:rPr>
        <w:t>ggplot</w:t>
      </w:r>
      <w:proofErr w:type="spellEnd"/>
      <w:r w:rsidRPr="008E6A5B">
        <w:rPr>
          <w:rFonts w:ascii="Times New Roman" w:hAnsi="Times New Roman" w:cs="Times New Roman"/>
          <w:i/>
          <w:iCs/>
        </w:rPr>
        <w:t xml:space="preserve">(data, </w:t>
      </w:r>
      <w:proofErr w:type="spellStart"/>
      <w:r w:rsidRPr="008E6A5B">
        <w:rPr>
          <w:rFonts w:ascii="Times New Roman" w:hAnsi="Times New Roman" w:cs="Times New Roman"/>
          <w:i/>
          <w:iCs/>
        </w:rPr>
        <w:t>aes</w:t>
      </w:r>
      <w:proofErr w:type="spellEnd"/>
      <w:r w:rsidRPr="008E6A5B">
        <w:rPr>
          <w:rFonts w:ascii="Times New Roman" w:hAnsi="Times New Roman" w:cs="Times New Roman"/>
          <w:i/>
          <w:iCs/>
        </w:rPr>
        <w:t xml:space="preserve">(x = factor(year), y = </w:t>
      </w:r>
      <w:proofErr w:type="spellStart"/>
      <w:r w:rsidRPr="008E6A5B">
        <w:rPr>
          <w:rFonts w:ascii="Times New Roman" w:hAnsi="Times New Roman" w:cs="Times New Roman"/>
          <w:i/>
          <w:iCs/>
        </w:rPr>
        <w:t>revenue_growth</w:t>
      </w:r>
      <w:proofErr w:type="spellEnd"/>
      <w:r w:rsidRPr="008E6A5B">
        <w:rPr>
          <w:rFonts w:ascii="Times New Roman" w:hAnsi="Times New Roman" w:cs="Times New Roman"/>
          <w:i/>
          <w:iCs/>
        </w:rPr>
        <w:t>)) +</w:t>
      </w:r>
    </w:p>
    <w:p w14:paraId="5BDE0CA0" w14:textId="77777777" w:rsidR="008E6A5B" w:rsidRPr="008E6A5B" w:rsidRDefault="008E6A5B" w:rsidP="008E6A5B">
      <w:pPr>
        <w:rPr>
          <w:rFonts w:ascii="Times New Roman" w:hAnsi="Times New Roman" w:cs="Times New Roman"/>
          <w:i/>
          <w:iCs/>
        </w:rPr>
      </w:pPr>
      <w:r w:rsidRPr="008E6A5B">
        <w:rPr>
          <w:rFonts w:ascii="Times New Roman" w:hAnsi="Times New Roman" w:cs="Times New Roman"/>
          <w:i/>
          <w:iCs/>
        </w:rPr>
        <w:t xml:space="preserve">  </w:t>
      </w:r>
      <w:proofErr w:type="spellStart"/>
      <w:r w:rsidRPr="008E6A5B">
        <w:rPr>
          <w:rFonts w:ascii="Times New Roman" w:hAnsi="Times New Roman" w:cs="Times New Roman"/>
          <w:i/>
          <w:iCs/>
        </w:rPr>
        <w:t>geom_boxplot</w:t>
      </w:r>
      <w:proofErr w:type="spellEnd"/>
      <w:r w:rsidRPr="008E6A5B">
        <w:rPr>
          <w:rFonts w:ascii="Times New Roman" w:hAnsi="Times New Roman" w:cs="Times New Roman"/>
          <w:i/>
          <w:iCs/>
        </w:rPr>
        <w:t>() +</w:t>
      </w:r>
    </w:p>
    <w:p w14:paraId="4BA89D80" w14:textId="3A0975AC" w:rsidR="00F758FF" w:rsidRPr="00F758FF" w:rsidRDefault="008E6A5B" w:rsidP="00F758FF">
      <w:pPr>
        <w:rPr>
          <w:rFonts w:ascii="Times New Roman" w:hAnsi="Times New Roman" w:cs="Times New Roman"/>
          <w:i/>
          <w:iCs/>
        </w:rPr>
      </w:pPr>
      <w:r w:rsidRPr="008E6A5B">
        <w:rPr>
          <w:rFonts w:ascii="Times New Roman" w:hAnsi="Times New Roman" w:cs="Times New Roman"/>
          <w:i/>
          <w:iCs/>
        </w:rPr>
        <w:t xml:space="preserve">  </w:t>
      </w:r>
      <w:proofErr w:type="spellStart"/>
      <w:r w:rsidRPr="008E6A5B">
        <w:rPr>
          <w:rFonts w:ascii="Times New Roman" w:hAnsi="Times New Roman" w:cs="Times New Roman"/>
          <w:i/>
          <w:iCs/>
        </w:rPr>
        <w:t>theme_minimal</w:t>
      </w:r>
      <w:proofErr w:type="spellEnd"/>
      <w:r w:rsidRPr="008E6A5B">
        <w:rPr>
          <w:rFonts w:ascii="Times New Roman" w:hAnsi="Times New Roman" w:cs="Times New Roman"/>
          <w:i/>
          <w:iCs/>
        </w:rPr>
        <w:t>()</w:t>
      </w:r>
      <w:r w:rsidR="00F758FF">
        <w:rPr>
          <w:rFonts w:ascii="Times New Roman" w:hAnsi="Times New Roman" w:cs="Times New Roman"/>
          <w:i/>
          <w:iCs/>
        </w:rPr>
        <w:br/>
      </w:r>
      <w:r w:rsidR="00F758FF">
        <w:rPr>
          <w:rFonts w:ascii="Times New Roman" w:hAnsi="Times New Roman" w:cs="Times New Roman"/>
          <w:i/>
          <w:iCs/>
        </w:rPr>
        <w:br/>
      </w:r>
      <w:r w:rsidR="006556DE" w:rsidRPr="008A038F">
        <w:rPr>
          <w:rFonts w:ascii="Times New Roman" w:hAnsi="Times New Roman" w:cs="Times New Roman"/>
          <w:b/>
          <w:bCs/>
          <w:i/>
          <w:iCs/>
        </w:rPr>
        <w:t xml:space="preserve">Appendix </w:t>
      </w:r>
      <w:r w:rsidR="006556DE">
        <w:rPr>
          <w:rFonts w:ascii="Times New Roman" w:hAnsi="Times New Roman" w:cs="Times New Roman"/>
          <w:b/>
          <w:bCs/>
          <w:i/>
          <w:iCs/>
        </w:rPr>
        <w:t>D</w:t>
      </w:r>
      <w:r w:rsidR="006556DE" w:rsidRPr="008A038F">
        <w:rPr>
          <w:rFonts w:ascii="Times New Roman" w:hAnsi="Times New Roman" w:cs="Times New Roman"/>
          <w:b/>
          <w:bCs/>
          <w:i/>
          <w:iCs/>
        </w:rPr>
        <w:t>: R Code</w:t>
      </w:r>
      <w:r w:rsidR="006556DE">
        <w:rPr>
          <w:rFonts w:ascii="Times New Roman" w:hAnsi="Times New Roman" w:cs="Times New Roman"/>
          <w:b/>
          <w:bCs/>
          <w:i/>
          <w:iCs/>
        </w:rPr>
        <w:t xml:space="preserve"> for </w:t>
      </w:r>
      <w:r w:rsidR="00F758FF" w:rsidRPr="006556DE">
        <w:rPr>
          <w:rFonts w:ascii="Times New Roman" w:hAnsi="Times New Roman" w:cs="Times New Roman"/>
          <w:b/>
          <w:bCs/>
          <w:i/>
          <w:iCs/>
        </w:rPr>
        <w:t>Histogram (EPS+FCF)</w:t>
      </w:r>
      <w:r w:rsidR="00F758FF">
        <w:rPr>
          <w:rFonts w:ascii="Times New Roman" w:hAnsi="Times New Roman" w:cs="Times New Roman"/>
          <w:i/>
          <w:iCs/>
        </w:rPr>
        <w:br/>
      </w:r>
      <w:r w:rsidR="00F758FF" w:rsidRPr="00F758FF">
        <w:rPr>
          <w:rFonts w:ascii="Times New Roman" w:hAnsi="Times New Roman" w:cs="Times New Roman"/>
          <w:i/>
          <w:iCs/>
        </w:rPr>
        <w:t>library(</w:t>
      </w:r>
      <w:proofErr w:type="spellStart"/>
      <w:r w:rsidR="00F758FF" w:rsidRPr="00F758FF">
        <w:rPr>
          <w:rFonts w:ascii="Times New Roman" w:hAnsi="Times New Roman" w:cs="Times New Roman"/>
          <w:i/>
          <w:iCs/>
        </w:rPr>
        <w:t>tidyverse</w:t>
      </w:r>
      <w:proofErr w:type="spellEnd"/>
      <w:r w:rsidR="00F758FF" w:rsidRPr="00F758FF">
        <w:rPr>
          <w:rFonts w:ascii="Times New Roman" w:hAnsi="Times New Roman" w:cs="Times New Roman"/>
          <w:i/>
          <w:iCs/>
        </w:rPr>
        <w:t>)</w:t>
      </w:r>
    </w:p>
    <w:p w14:paraId="3FD6CA25" w14:textId="77777777" w:rsidR="00F758FF" w:rsidRPr="00F758FF" w:rsidRDefault="00F758FF" w:rsidP="00F758FF">
      <w:pPr>
        <w:rPr>
          <w:rFonts w:ascii="Times New Roman" w:hAnsi="Times New Roman" w:cs="Times New Roman"/>
          <w:i/>
          <w:iCs/>
        </w:rPr>
      </w:pPr>
    </w:p>
    <w:p w14:paraId="2E15C5B5" w14:textId="77777777" w:rsidR="00F758FF" w:rsidRPr="00F758FF" w:rsidRDefault="00F758FF" w:rsidP="00F758FF">
      <w:pPr>
        <w:rPr>
          <w:rFonts w:ascii="Times New Roman" w:hAnsi="Times New Roman" w:cs="Times New Roman"/>
          <w:i/>
          <w:iCs/>
        </w:rPr>
      </w:pPr>
      <w:r w:rsidRPr="00F758FF">
        <w:rPr>
          <w:rFonts w:ascii="Times New Roman" w:hAnsi="Times New Roman" w:cs="Times New Roman"/>
          <w:i/>
          <w:iCs/>
        </w:rPr>
        <w:t>data &lt;- read.csv("financial_200_features_dataset.csv")</w:t>
      </w:r>
    </w:p>
    <w:p w14:paraId="144E898C" w14:textId="77777777" w:rsidR="00F758FF" w:rsidRPr="00F758FF" w:rsidRDefault="00F758FF" w:rsidP="00F758FF">
      <w:pPr>
        <w:rPr>
          <w:rFonts w:ascii="Times New Roman" w:hAnsi="Times New Roman" w:cs="Times New Roman"/>
          <w:i/>
          <w:iCs/>
        </w:rPr>
      </w:pPr>
    </w:p>
    <w:p w14:paraId="23FF7CB4" w14:textId="77777777" w:rsidR="00F758FF" w:rsidRPr="00F758FF" w:rsidRDefault="00F758FF" w:rsidP="00F758FF">
      <w:pPr>
        <w:rPr>
          <w:rFonts w:ascii="Times New Roman" w:hAnsi="Times New Roman" w:cs="Times New Roman"/>
          <w:i/>
          <w:iCs/>
        </w:rPr>
      </w:pPr>
      <w:r w:rsidRPr="00F758FF">
        <w:rPr>
          <w:rFonts w:ascii="Times New Roman" w:hAnsi="Times New Roman" w:cs="Times New Roman"/>
          <w:i/>
          <w:iCs/>
        </w:rPr>
        <w:t>selected &lt;- data %&gt;%</w:t>
      </w:r>
    </w:p>
    <w:p w14:paraId="1B5FCBC0" w14:textId="77777777" w:rsidR="00F758FF" w:rsidRPr="00F758FF" w:rsidRDefault="00F758FF" w:rsidP="00F758FF">
      <w:pPr>
        <w:rPr>
          <w:rFonts w:ascii="Times New Roman" w:hAnsi="Times New Roman" w:cs="Times New Roman"/>
          <w:i/>
          <w:iCs/>
        </w:rPr>
      </w:pPr>
      <w:r w:rsidRPr="00F758FF">
        <w:rPr>
          <w:rFonts w:ascii="Times New Roman" w:hAnsi="Times New Roman" w:cs="Times New Roman"/>
          <w:i/>
          <w:iCs/>
        </w:rPr>
        <w:t xml:space="preserve">  select(eps, </w:t>
      </w:r>
      <w:proofErr w:type="spellStart"/>
      <w:r w:rsidRPr="00F758FF">
        <w:rPr>
          <w:rFonts w:ascii="Times New Roman" w:hAnsi="Times New Roman" w:cs="Times New Roman"/>
          <w:i/>
          <w:iCs/>
        </w:rPr>
        <w:t>fcf</w:t>
      </w:r>
      <w:proofErr w:type="spellEnd"/>
      <w:r w:rsidRPr="00F758FF">
        <w:rPr>
          <w:rFonts w:ascii="Times New Roman" w:hAnsi="Times New Roman" w:cs="Times New Roman"/>
          <w:i/>
          <w:iCs/>
        </w:rPr>
        <w:t xml:space="preserve">, revenue, </w:t>
      </w:r>
      <w:proofErr w:type="spellStart"/>
      <w:r w:rsidRPr="00F758FF">
        <w:rPr>
          <w:rFonts w:ascii="Times New Roman" w:hAnsi="Times New Roman" w:cs="Times New Roman"/>
          <w:i/>
          <w:iCs/>
        </w:rPr>
        <w:t>net_margin</w:t>
      </w:r>
      <w:proofErr w:type="spellEnd"/>
      <w:r w:rsidRPr="00F758FF">
        <w:rPr>
          <w:rFonts w:ascii="Times New Roman" w:hAnsi="Times New Roman" w:cs="Times New Roman"/>
          <w:i/>
          <w:iCs/>
        </w:rPr>
        <w:t xml:space="preserve">, </w:t>
      </w:r>
      <w:proofErr w:type="spellStart"/>
      <w:r w:rsidRPr="00F758FF">
        <w:rPr>
          <w:rFonts w:ascii="Times New Roman" w:hAnsi="Times New Roman" w:cs="Times New Roman"/>
          <w:i/>
          <w:iCs/>
        </w:rPr>
        <w:t>ebit_margin</w:t>
      </w:r>
      <w:proofErr w:type="spellEnd"/>
      <w:r w:rsidRPr="00F758FF">
        <w:rPr>
          <w:rFonts w:ascii="Times New Roman" w:hAnsi="Times New Roman" w:cs="Times New Roman"/>
          <w:i/>
          <w:iCs/>
        </w:rPr>
        <w:t xml:space="preserve">, </w:t>
      </w:r>
      <w:proofErr w:type="spellStart"/>
      <w:r w:rsidRPr="00F758FF">
        <w:rPr>
          <w:rFonts w:ascii="Times New Roman" w:hAnsi="Times New Roman" w:cs="Times New Roman"/>
          <w:i/>
          <w:iCs/>
        </w:rPr>
        <w:t>debt_ratio</w:t>
      </w:r>
      <w:proofErr w:type="spellEnd"/>
      <w:r w:rsidRPr="00F758FF">
        <w:rPr>
          <w:rFonts w:ascii="Times New Roman" w:hAnsi="Times New Roman" w:cs="Times New Roman"/>
          <w:i/>
          <w:iCs/>
        </w:rPr>
        <w:t xml:space="preserve">, </w:t>
      </w:r>
      <w:proofErr w:type="spellStart"/>
      <w:r w:rsidRPr="00F758FF">
        <w:rPr>
          <w:rFonts w:ascii="Times New Roman" w:hAnsi="Times New Roman" w:cs="Times New Roman"/>
          <w:i/>
          <w:iCs/>
        </w:rPr>
        <w:t>asset_turnover</w:t>
      </w:r>
      <w:proofErr w:type="spellEnd"/>
      <w:r w:rsidRPr="00F758FF">
        <w:rPr>
          <w:rFonts w:ascii="Times New Roman" w:hAnsi="Times New Roman" w:cs="Times New Roman"/>
          <w:i/>
          <w:iCs/>
        </w:rPr>
        <w:t xml:space="preserve">, </w:t>
      </w:r>
      <w:proofErr w:type="spellStart"/>
      <w:r w:rsidRPr="00F758FF">
        <w:rPr>
          <w:rFonts w:ascii="Times New Roman" w:hAnsi="Times New Roman" w:cs="Times New Roman"/>
          <w:i/>
          <w:iCs/>
        </w:rPr>
        <w:t>revenue_growth</w:t>
      </w:r>
      <w:proofErr w:type="spellEnd"/>
      <w:r w:rsidRPr="00F758FF">
        <w:rPr>
          <w:rFonts w:ascii="Times New Roman" w:hAnsi="Times New Roman" w:cs="Times New Roman"/>
          <w:i/>
          <w:iCs/>
        </w:rPr>
        <w:t>)</w:t>
      </w:r>
    </w:p>
    <w:p w14:paraId="45184DBB" w14:textId="77777777" w:rsidR="00F758FF" w:rsidRPr="00F758FF" w:rsidRDefault="00F758FF" w:rsidP="00F758FF">
      <w:pPr>
        <w:rPr>
          <w:rFonts w:ascii="Times New Roman" w:hAnsi="Times New Roman" w:cs="Times New Roman"/>
          <w:i/>
          <w:iCs/>
        </w:rPr>
      </w:pPr>
      <w:proofErr w:type="spellStart"/>
      <w:r w:rsidRPr="00F758FF">
        <w:rPr>
          <w:rFonts w:ascii="Times New Roman" w:hAnsi="Times New Roman" w:cs="Times New Roman"/>
          <w:i/>
          <w:iCs/>
        </w:rPr>
        <w:t>ggplot</w:t>
      </w:r>
      <w:proofErr w:type="spellEnd"/>
      <w:r w:rsidRPr="00F758FF">
        <w:rPr>
          <w:rFonts w:ascii="Times New Roman" w:hAnsi="Times New Roman" w:cs="Times New Roman"/>
          <w:i/>
          <w:iCs/>
        </w:rPr>
        <w:t xml:space="preserve">(data, </w:t>
      </w:r>
      <w:proofErr w:type="spellStart"/>
      <w:r w:rsidRPr="00F758FF">
        <w:rPr>
          <w:rFonts w:ascii="Times New Roman" w:hAnsi="Times New Roman" w:cs="Times New Roman"/>
          <w:i/>
          <w:iCs/>
        </w:rPr>
        <w:t>aes</w:t>
      </w:r>
      <w:proofErr w:type="spellEnd"/>
      <w:r w:rsidRPr="00F758FF">
        <w:rPr>
          <w:rFonts w:ascii="Times New Roman" w:hAnsi="Times New Roman" w:cs="Times New Roman"/>
          <w:i/>
          <w:iCs/>
        </w:rPr>
        <w:t>(x = eps)) +</w:t>
      </w:r>
    </w:p>
    <w:p w14:paraId="506AD5A0" w14:textId="77777777" w:rsidR="00F758FF" w:rsidRPr="00F758FF" w:rsidRDefault="00F758FF" w:rsidP="00F758FF">
      <w:pPr>
        <w:rPr>
          <w:rFonts w:ascii="Times New Roman" w:hAnsi="Times New Roman" w:cs="Times New Roman"/>
          <w:i/>
          <w:iCs/>
        </w:rPr>
      </w:pPr>
      <w:r w:rsidRPr="00F758FF">
        <w:rPr>
          <w:rFonts w:ascii="Times New Roman" w:hAnsi="Times New Roman" w:cs="Times New Roman"/>
          <w:i/>
          <w:iCs/>
        </w:rPr>
        <w:t xml:space="preserve">  </w:t>
      </w:r>
      <w:proofErr w:type="spellStart"/>
      <w:r w:rsidRPr="00F758FF">
        <w:rPr>
          <w:rFonts w:ascii="Times New Roman" w:hAnsi="Times New Roman" w:cs="Times New Roman"/>
          <w:i/>
          <w:iCs/>
        </w:rPr>
        <w:t>geom_histogram</w:t>
      </w:r>
      <w:proofErr w:type="spellEnd"/>
      <w:r w:rsidRPr="00F758FF">
        <w:rPr>
          <w:rFonts w:ascii="Times New Roman" w:hAnsi="Times New Roman" w:cs="Times New Roman"/>
          <w:i/>
          <w:iCs/>
        </w:rPr>
        <w:t>(bins=30) +</w:t>
      </w:r>
    </w:p>
    <w:p w14:paraId="2D923B09" w14:textId="77777777" w:rsidR="00F758FF" w:rsidRPr="00F758FF" w:rsidRDefault="00F758FF" w:rsidP="00F758FF">
      <w:pPr>
        <w:rPr>
          <w:rFonts w:ascii="Times New Roman" w:hAnsi="Times New Roman" w:cs="Times New Roman"/>
          <w:i/>
          <w:iCs/>
        </w:rPr>
      </w:pPr>
      <w:r w:rsidRPr="00F758FF">
        <w:rPr>
          <w:rFonts w:ascii="Times New Roman" w:hAnsi="Times New Roman" w:cs="Times New Roman"/>
          <w:i/>
          <w:iCs/>
        </w:rPr>
        <w:t xml:space="preserve">  </w:t>
      </w:r>
      <w:proofErr w:type="spellStart"/>
      <w:r w:rsidRPr="00F758FF">
        <w:rPr>
          <w:rFonts w:ascii="Times New Roman" w:hAnsi="Times New Roman" w:cs="Times New Roman"/>
          <w:i/>
          <w:iCs/>
        </w:rPr>
        <w:t>theme_minimal</w:t>
      </w:r>
      <w:proofErr w:type="spellEnd"/>
      <w:r w:rsidRPr="00F758FF">
        <w:rPr>
          <w:rFonts w:ascii="Times New Roman" w:hAnsi="Times New Roman" w:cs="Times New Roman"/>
          <w:i/>
          <w:iCs/>
        </w:rPr>
        <w:t>()</w:t>
      </w:r>
    </w:p>
    <w:p w14:paraId="5DEF8EED" w14:textId="77777777" w:rsidR="00F758FF" w:rsidRPr="00F758FF" w:rsidRDefault="00F758FF" w:rsidP="00F758FF">
      <w:pPr>
        <w:rPr>
          <w:rFonts w:ascii="Times New Roman" w:hAnsi="Times New Roman" w:cs="Times New Roman"/>
          <w:i/>
          <w:iCs/>
        </w:rPr>
      </w:pPr>
      <w:proofErr w:type="spellStart"/>
      <w:r w:rsidRPr="00F758FF">
        <w:rPr>
          <w:rFonts w:ascii="Times New Roman" w:hAnsi="Times New Roman" w:cs="Times New Roman"/>
          <w:i/>
          <w:iCs/>
        </w:rPr>
        <w:lastRenderedPageBreak/>
        <w:t>ggplot</w:t>
      </w:r>
      <w:proofErr w:type="spellEnd"/>
      <w:r w:rsidRPr="00F758FF">
        <w:rPr>
          <w:rFonts w:ascii="Times New Roman" w:hAnsi="Times New Roman" w:cs="Times New Roman"/>
          <w:i/>
          <w:iCs/>
        </w:rPr>
        <w:t xml:space="preserve">(data, </w:t>
      </w:r>
      <w:proofErr w:type="spellStart"/>
      <w:r w:rsidRPr="00F758FF">
        <w:rPr>
          <w:rFonts w:ascii="Times New Roman" w:hAnsi="Times New Roman" w:cs="Times New Roman"/>
          <w:i/>
          <w:iCs/>
        </w:rPr>
        <w:t>aes</w:t>
      </w:r>
      <w:proofErr w:type="spellEnd"/>
      <w:r w:rsidRPr="00F758FF">
        <w:rPr>
          <w:rFonts w:ascii="Times New Roman" w:hAnsi="Times New Roman" w:cs="Times New Roman"/>
          <w:i/>
          <w:iCs/>
        </w:rPr>
        <w:t xml:space="preserve">(x = </w:t>
      </w:r>
      <w:proofErr w:type="spellStart"/>
      <w:r w:rsidRPr="00F758FF">
        <w:rPr>
          <w:rFonts w:ascii="Times New Roman" w:hAnsi="Times New Roman" w:cs="Times New Roman"/>
          <w:i/>
          <w:iCs/>
        </w:rPr>
        <w:t>fcf</w:t>
      </w:r>
      <w:proofErr w:type="spellEnd"/>
      <w:r w:rsidRPr="00F758FF">
        <w:rPr>
          <w:rFonts w:ascii="Times New Roman" w:hAnsi="Times New Roman" w:cs="Times New Roman"/>
          <w:i/>
          <w:iCs/>
        </w:rPr>
        <w:t>)) +</w:t>
      </w:r>
    </w:p>
    <w:p w14:paraId="4A4AFEF3" w14:textId="77777777" w:rsidR="00F758FF" w:rsidRPr="00F758FF" w:rsidRDefault="00F758FF" w:rsidP="00F758FF">
      <w:pPr>
        <w:rPr>
          <w:rFonts w:ascii="Times New Roman" w:hAnsi="Times New Roman" w:cs="Times New Roman"/>
          <w:i/>
          <w:iCs/>
        </w:rPr>
      </w:pPr>
      <w:r w:rsidRPr="00F758FF">
        <w:rPr>
          <w:rFonts w:ascii="Times New Roman" w:hAnsi="Times New Roman" w:cs="Times New Roman"/>
          <w:i/>
          <w:iCs/>
        </w:rPr>
        <w:t xml:space="preserve">  </w:t>
      </w:r>
      <w:proofErr w:type="spellStart"/>
      <w:r w:rsidRPr="00F758FF">
        <w:rPr>
          <w:rFonts w:ascii="Times New Roman" w:hAnsi="Times New Roman" w:cs="Times New Roman"/>
          <w:i/>
          <w:iCs/>
        </w:rPr>
        <w:t>geom_histogram</w:t>
      </w:r>
      <w:proofErr w:type="spellEnd"/>
      <w:r w:rsidRPr="00F758FF">
        <w:rPr>
          <w:rFonts w:ascii="Times New Roman" w:hAnsi="Times New Roman" w:cs="Times New Roman"/>
          <w:i/>
          <w:iCs/>
        </w:rPr>
        <w:t>(bins=30) +</w:t>
      </w:r>
    </w:p>
    <w:p w14:paraId="6080C38F" w14:textId="3A239CD9" w:rsidR="00C22885" w:rsidRDefault="00F758FF" w:rsidP="00F758FF">
      <w:pPr>
        <w:rPr>
          <w:rFonts w:ascii="Times New Roman" w:hAnsi="Times New Roman" w:cs="Times New Roman"/>
          <w:i/>
          <w:iCs/>
        </w:rPr>
      </w:pPr>
      <w:r w:rsidRPr="00F758FF">
        <w:rPr>
          <w:rFonts w:ascii="Times New Roman" w:hAnsi="Times New Roman" w:cs="Times New Roman"/>
          <w:i/>
          <w:iCs/>
        </w:rPr>
        <w:t xml:space="preserve">  </w:t>
      </w:r>
      <w:proofErr w:type="spellStart"/>
      <w:r w:rsidRPr="00F758FF">
        <w:rPr>
          <w:rFonts w:ascii="Times New Roman" w:hAnsi="Times New Roman" w:cs="Times New Roman"/>
          <w:i/>
          <w:iCs/>
        </w:rPr>
        <w:t>theme_minimal</w:t>
      </w:r>
      <w:proofErr w:type="spellEnd"/>
      <w:r w:rsidRPr="00F758FF">
        <w:rPr>
          <w:rFonts w:ascii="Times New Roman" w:hAnsi="Times New Roman" w:cs="Times New Roman"/>
          <w:i/>
          <w:iCs/>
        </w:rPr>
        <w:t>()</w:t>
      </w:r>
    </w:p>
    <w:bookmarkEnd w:id="1"/>
    <w:p w14:paraId="5FCB9675" w14:textId="77777777" w:rsidR="00C22885" w:rsidRPr="006D619A" w:rsidRDefault="00C22885" w:rsidP="00C22885">
      <w:pPr>
        <w:rPr>
          <w:rFonts w:ascii="Times New Roman" w:hAnsi="Times New Roman" w:cs="Times New Roman"/>
          <w:i/>
          <w:iCs/>
        </w:rPr>
      </w:pPr>
    </w:p>
    <w:sectPr w:rsidR="00C22885" w:rsidRPr="006D619A" w:rsidSect="00FC7AF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Narrow">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FE4DF1"/>
    <w:multiLevelType w:val="hybridMultilevel"/>
    <w:tmpl w:val="DE145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8C2232"/>
    <w:multiLevelType w:val="multilevel"/>
    <w:tmpl w:val="34A050C2"/>
    <w:lvl w:ilvl="0">
      <w:start w:val="4"/>
      <w:numFmt w:val="decimal"/>
      <w:lvlText w:val="%1"/>
      <w:lvlJc w:val="left"/>
      <w:pPr>
        <w:ind w:left="360" w:hanging="360"/>
      </w:pPr>
      <w:rPr>
        <w:rFonts w:hint="default"/>
        <w:b w:val="0"/>
      </w:rPr>
    </w:lvl>
    <w:lvl w:ilvl="1">
      <w:start w:val="6"/>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2" w15:restartNumberingAfterBreak="0">
    <w:nsid w:val="6CDA2847"/>
    <w:multiLevelType w:val="hybridMultilevel"/>
    <w:tmpl w:val="FFE22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F3D3B14"/>
    <w:multiLevelType w:val="hybridMultilevel"/>
    <w:tmpl w:val="5F84B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29898071">
    <w:abstractNumId w:val="3"/>
  </w:num>
  <w:num w:numId="2" w16cid:durableId="1622878738">
    <w:abstractNumId w:val="0"/>
  </w:num>
  <w:num w:numId="3" w16cid:durableId="911431221">
    <w:abstractNumId w:val="2"/>
  </w:num>
  <w:num w:numId="4" w16cid:durableId="13956159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D62"/>
    <w:rsid w:val="00011375"/>
    <w:rsid w:val="000117D7"/>
    <w:rsid w:val="00012011"/>
    <w:rsid w:val="000176F7"/>
    <w:rsid w:val="0002050F"/>
    <w:rsid w:val="00020EED"/>
    <w:rsid w:val="00022046"/>
    <w:rsid w:val="00036076"/>
    <w:rsid w:val="000515BA"/>
    <w:rsid w:val="00051F55"/>
    <w:rsid w:val="00052243"/>
    <w:rsid w:val="00053AD7"/>
    <w:rsid w:val="000619DF"/>
    <w:rsid w:val="000729A7"/>
    <w:rsid w:val="0007441A"/>
    <w:rsid w:val="00075B12"/>
    <w:rsid w:val="000814C7"/>
    <w:rsid w:val="00085627"/>
    <w:rsid w:val="000903E3"/>
    <w:rsid w:val="000909A9"/>
    <w:rsid w:val="00090F90"/>
    <w:rsid w:val="000A1135"/>
    <w:rsid w:val="000A2E1B"/>
    <w:rsid w:val="000A411E"/>
    <w:rsid w:val="000A5092"/>
    <w:rsid w:val="000B0135"/>
    <w:rsid w:val="000C1D24"/>
    <w:rsid w:val="000D284F"/>
    <w:rsid w:val="000D5C1E"/>
    <w:rsid w:val="000F520A"/>
    <w:rsid w:val="00102EAA"/>
    <w:rsid w:val="001165CC"/>
    <w:rsid w:val="00117B00"/>
    <w:rsid w:val="00120572"/>
    <w:rsid w:val="00120BEF"/>
    <w:rsid w:val="00124212"/>
    <w:rsid w:val="00125734"/>
    <w:rsid w:val="0012673B"/>
    <w:rsid w:val="0012777F"/>
    <w:rsid w:val="0013133F"/>
    <w:rsid w:val="00140CD9"/>
    <w:rsid w:val="0014113C"/>
    <w:rsid w:val="00142967"/>
    <w:rsid w:val="00147EA8"/>
    <w:rsid w:val="001559BF"/>
    <w:rsid w:val="001656F8"/>
    <w:rsid w:val="00177906"/>
    <w:rsid w:val="00180BE9"/>
    <w:rsid w:val="00181E7F"/>
    <w:rsid w:val="00184B49"/>
    <w:rsid w:val="0019003F"/>
    <w:rsid w:val="00192CE1"/>
    <w:rsid w:val="00193ED5"/>
    <w:rsid w:val="00194525"/>
    <w:rsid w:val="00196370"/>
    <w:rsid w:val="001A69F0"/>
    <w:rsid w:val="001B3D9F"/>
    <w:rsid w:val="001B4689"/>
    <w:rsid w:val="001B490F"/>
    <w:rsid w:val="001B72A6"/>
    <w:rsid w:val="001C0C7D"/>
    <w:rsid w:val="001C5AFC"/>
    <w:rsid w:val="001C6AEB"/>
    <w:rsid w:val="001C7AED"/>
    <w:rsid w:val="001D0974"/>
    <w:rsid w:val="001E1ABB"/>
    <w:rsid w:val="001E4282"/>
    <w:rsid w:val="001F76E7"/>
    <w:rsid w:val="002039CF"/>
    <w:rsid w:val="00207E1A"/>
    <w:rsid w:val="00211A51"/>
    <w:rsid w:val="00227521"/>
    <w:rsid w:val="002427AC"/>
    <w:rsid w:val="00247A08"/>
    <w:rsid w:val="00253A46"/>
    <w:rsid w:val="0025757E"/>
    <w:rsid w:val="002641C8"/>
    <w:rsid w:val="00264A11"/>
    <w:rsid w:val="00270F7C"/>
    <w:rsid w:val="0027786E"/>
    <w:rsid w:val="00281A71"/>
    <w:rsid w:val="002849B3"/>
    <w:rsid w:val="002854F6"/>
    <w:rsid w:val="002A374F"/>
    <w:rsid w:val="002A449B"/>
    <w:rsid w:val="002B2925"/>
    <w:rsid w:val="002D1DE5"/>
    <w:rsid w:val="002E4917"/>
    <w:rsid w:val="002E53ED"/>
    <w:rsid w:val="002F2144"/>
    <w:rsid w:val="0030142A"/>
    <w:rsid w:val="003128A4"/>
    <w:rsid w:val="00317941"/>
    <w:rsid w:val="0032719E"/>
    <w:rsid w:val="003303BB"/>
    <w:rsid w:val="00331A30"/>
    <w:rsid w:val="0034602A"/>
    <w:rsid w:val="003512F7"/>
    <w:rsid w:val="00351998"/>
    <w:rsid w:val="00351DCD"/>
    <w:rsid w:val="00356A1E"/>
    <w:rsid w:val="00367B55"/>
    <w:rsid w:val="00370388"/>
    <w:rsid w:val="0038319D"/>
    <w:rsid w:val="00386F5B"/>
    <w:rsid w:val="00390352"/>
    <w:rsid w:val="00391BD0"/>
    <w:rsid w:val="003B5B36"/>
    <w:rsid w:val="003C030D"/>
    <w:rsid w:val="003C3762"/>
    <w:rsid w:val="003D241E"/>
    <w:rsid w:val="003D5C00"/>
    <w:rsid w:val="003D6082"/>
    <w:rsid w:val="003E2ACD"/>
    <w:rsid w:val="003E5B14"/>
    <w:rsid w:val="003F19D6"/>
    <w:rsid w:val="00400163"/>
    <w:rsid w:val="00400C3A"/>
    <w:rsid w:val="00401640"/>
    <w:rsid w:val="00406E0B"/>
    <w:rsid w:val="00411E4B"/>
    <w:rsid w:val="00413FB1"/>
    <w:rsid w:val="00423658"/>
    <w:rsid w:val="00426C6E"/>
    <w:rsid w:val="00430362"/>
    <w:rsid w:val="00432D37"/>
    <w:rsid w:val="00442979"/>
    <w:rsid w:val="00445E60"/>
    <w:rsid w:val="00447CB4"/>
    <w:rsid w:val="00447DD8"/>
    <w:rsid w:val="00450150"/>
    <w:rsid w:val="0045671C"/>
    <w:rsid w:val="00461A99"/>
    <w:rsid w:val="00464774"/>
    <w:rsid w:val="00470BBD"/>
    <w:rsid w:val="00471E31"/>
    <w:rsid w:val="00472E3B"/>
    <w:rsid w:val="004743E7"/>
    <w:rsid w:val="00480323"/>
    <w:rsid w:val="0048795E"/>
    <w:rsid w:val="004919D1"/>
    <w:rsid w:val="004924E2"/>
    <w:rsid w:val="004925E9"/>
    <w:rsid w:val="00497E59"/>
    <w:rsid w:val="004A0F76"/>
    <w:rsid w:val="004A2368"/>
    <w:rsid w:val="004A36A4"/>
    <w:rsid w:val="004A63C5"/>
    <w:rsid w:val="004B4403"/>
    <w:rsid w:val="004B64C5"/>
    <w:rsid w:val="004C0DF2"/>
    <w:rsid w:val="004C4E3B"/>
    <w:rsid w:val="004C5731"/>
    <w:rsid w:val="004D55BB"/>
    <w:rsid w:val="004E6CE2"/>
    <w:rsid w:val="004F2C42"/>
    <w:rsid w:val="004F7C6C"/>
    <w:rsid w:val="00511CE8"/>
    <w:rsid w:val="00512FE1"/>
    <w:rsid w:val="0051775D"/>
    <w:rsid w:val="005221C6"/>
    <w:rsid w:val="00526554"/>
    <w:rsid w:val="00535044"/>
    <w:rsid w:val="0053788D"/>
    <w:rsid w:val="00545BC0"/>
    <w:rsid w:val="00547D91"/>
    <w:rsid w:val="00553570"/>
    <w:rsid w:val="005629F6"/>
    <w:rsid w:val="00565767"/>
    <w:rsid w:val="00574C28"/>
    <w:rsid w:val="005937E4"/>
    <w:rsid w:val="00594DF8"/>
    <w:rsid w:val="0059625E"/>
    <w:rsid w:val="005A26AD"/>
    <w:rsid w:val="005A3D26"/>
    <w:rsid w:val="005A6843"/>
    <w:rsid w:val="005A7F93"/>
    <w:rsid w:val="005B1079"/>
    <w:rsid w:val="005B17A3"/>
    <w:rsid w:val="005B6937"/>
    <w:rsid w:val="005B7181"/>
    <w:rsid w:val="005C01BF"/>
    <w:rsid w:val="005C2B28"/>
    <w:rsid w:val="005C4643"/>
    <w:rsid w:val="005D3DB9"/>
    <w:rsid w:val="005E2B65"/>
    <w:rsid w:val="005F61EA"/>
    <w:rsid w:val="005F7576"/>
    <w:rsid w:val="00600683"/>
    <w:rsid w:val="006056D9"/>
    <w:rsid w:val="00612369"/>
    <w:rsid w:val="00613C3F"/>
    <w:rsid w:val="0062276E"/>
    <w:rsid w:val="00625E6F"/>
    <w:rsid w:val="006509C9"/>
    <w:rsid w:val="006556DE"/>
    <w:rsid w:val="006556F9"/>
    <w:rsid w:val="00655C5E"/>
    <w:rsid w:val="00663538"/>
    <w:rsid w:val="00672E1E"/>
    <w:rsid w:val="00677226"/>
    <w:rsid w:val="006914AB"/>
    <w:rsid w:val="006B4BA5"/>
    <w:rsid w:val="006B4EBF"/>
    <w:rsid w:val="006B7F52"/>
    <w:rsid w:val="006C139D"/>
    <w:rsid w:val="006D1106"/>
    <w:rsid w:val="006D619A"/>
    <w:rsid w:val="006E522E"/>
    <w:rsid w:val="006F379C"/>
    <w:rsid w:val="006F3B4A"/>
    <w:rsid w:val="006F3EC1"/>
    <w:rsid w:val="00704A5C"/>
    <w:rsid w:val="00724A5D"/>
    <w:rsid w:val="00732092"/>
    <w:rsid w:val="00742289"/>
    <w:rsid w:val="00751A86"/>
    <w:rsid w:val="00752169"/>
    <w:rsid w:val="00752FB0"/>
    <w:rsid w:val="007538AB"/>
    <w:rsid w:val="00763165"/>
    <w:rsid w:val="007740AA"/>
    <w:rsid w:val="00774723"/>
    <w:rsid w:val="007752F3"/>
    <w:rsid w:val="00782D79"/>
    <w:rsid w:val="00784930"/>
    <w:rsid w:val="007966BC"/>
    <w:rsid w:val="007A00D6"/>
    <w:rsid w:val="007B2F2A"/>
    <w:rsid w:val="007B4CBF"/>
    <w:rsid w:val="007B7C35"/>
    <w:rsid w:val="007C2302"/>
    <w:rsid w:val="007C244F"/>
    <w:rsid w:val="007C41DA"/>
    <w:rsid w:val="007C54C7"/>
    <w:rsid w:val="007C576B"/>
    <w:rsid w:val="007C799D"/>
    <w:rsid w:val="007E23C4"/>
    <w:rsid w:val="007E4385"/>
    <w:rsid w:val="007E5BAA"/>
    <w:rsid w:val="00805D62"/>
    <w:rsid w:val="008126F4"/>
    <w:rsid w:val="008142E0"/>
    <w:rsid w:val="00817B51"/>
    <w:rsid w:val="008236F6"/>
    <w:rsid w:val="00824578"/>
    <w:rsid w:val="00826C98"/>
    <w:rsid w:val="00832CEA"/>
    <w:rsid w:val="00836F45"/>
    <w:rsid w:val="00847A67"/>
    <w:rsid w:val="0085465C"/>
    <w:rsid w:val="00866AB7"/>
    <w:rsid w:val="00867598"/>
    <w:rsid w:val="00873663"/>
    <w:rsid w:val="00890965"/>
    <w:rsid w:val="0089119D"/>
    <w:rsid w:val="008A038F"/>
    <w:rsid w:val="008A0661"/>
    <w:rsid w:val="008B0374"/>
    <w:rsid w:val="008B0C90"/>
    <w:rsid w:val="008B1B6A"/>
    <w:rsid w:val="008B261B"/>
    <w:rsid w:val="008B54E0"/>
    <w:rsid w:val="008B5DDB"/>
    <w:rsid w:val="008C0D7B"/>
    <w:rsid w:val="008C3546"/>
    <w:rsid w:val="008C4CA6"/>
    <w:rsid w:val="008C7B80"/>
    <w:rsid w:val="008D52A6"/>
    <w:rsid w:val="008D7DB5"/>
    <w:rsid w:val="008E16D1"/>
    <w:rsid w:val="008E6A5B"/>
    <w:rsid w:val="008F0FA1"/>
    <w:rsid w:val="008F77D6"/>
    <w:rsid w:val="00901BF5"/>
    <w:rsid w:val="00903208"/>
    <w:rsid w:val="00906C05"/>
    <w:rsid w:val="00912DB5"/>
    <w:rsid w:val="00920BB5"/>
    <w:rsid w:val="0092126E"/>
    <w:rsid w:val="009235C1"/>
    <w:rsid w:val="00925062"/>
    <w:rsid w:val="00925F19"/>
    <w:rsid w:val="009268B3"/>
    <w:rsid w:val="00927B68"/>
    <w:rsid w:val="00934315"/>
    <w:rsid w:val="00936105"/>
    <w:rsid w:val="0094395A"/>
    <w:rsid w:val="00946721"/>
    <w:rsid w:val="00950F63"/>
    <w:rsid w:val="00952203"/>
    <w:rsid w:val="009529A3"/>
    <w:rsid w:val="009554AB"/>
    <w:rsid w:val="00957A60"/>
    <w:rsid w:val="00966835"/>
    <w:rsid w:val="00985BCC"/>
    <w:rsid w:val="00985F17"/>
    <w:rsid w:val="009904CC"/>
    <w:rsid w:val="009922CD"/>
    <w:rsid w:val="0099789D"/>
    <w:rsid w:val="009A0812"/>
    <w:rsid w:val="009A5EC8"/>
    <w:rsid w:val="009B3626"/>
    <w:rsid w:val="009B3793"/>
    <w:rsid w:val="009B463B"/>
    <w:rsid w:val="009B5922"/>
    <w:rsid w:val="009B74D7"/>
    <w:rsid w:val="009C076A"/>
    <w:rsid w:val="009D10F7"/>
    <w:rsid w:val="009D6747"/>
    <w:rsid w:val="009D688B"/>
    <w:rsid w:val="009D7209"/>
    <w:rsid w:val="009E572D"/>
    <w:rsid w:val="009E6219"/>
    <w:rsid w:val="009E706F"/>
    <w:rsid w:val="009F2DBB"/>
    <w:rsid w:val="00A20640"/>
    <w:rsid w:val="00A20F3C"/>
    <w:rsid w:val="00A226C7"/>
    <w:rsid w:val="00A24163"/>
    <w:rsid w:val="00A272E7"/>
    <w:rsid w:val="00A27AA4"/>
    <w:rsid w:val="00A27D58"/>
    <w:rsid w:val="00A36F8E"/>
    <w:rsid w:val="00A57A4C"/>
    <w:rsid w:val="00A57E84"/>
    <w:rsid w:val="00A635E2"/>
    <w:rsid w:val="00A7239F"/>
    <w:rsid w:val="00A73CDE"/>
    <w:rsid w:val="00A74A99"/>
    <w:rsid w:val="00A83BF4"/>
    <w:rsid w:val="00A846C8"/>
    <w:rsid w:val="00A85CD4"/>
    <w:rsid w:val="00A87594"/>
    <w:rsid w:val="00A93EFB"/>
    <w:rsid w:val="00A963EB"/>
    <w:rsid w:val="00AA07EC"/>
    <w:rsid w:val="00AA0F85"/>
    <w:rsid w:val="00AB5047"/>
    <w:rsid w:val="00AC0C09"/>
    <w:rsid w:val="00AC4256"/>
    <w:rsid w:val="00AC4511"/>
    <w:rsid w:val="00AC77C3"/>
    <w:rsid w:val="00AD193F"/>
    <w:rsid w:val="00AD388A"/>
    <w:rsid w:val="00AD76E4"/>
    <w:rsid w:val="00AE400E"/>
    <w:rsid w:val="00AF3193"/>
    <w:rsid w:val="00AF3218"/>
    <w:rsid w:val="00AF3F6E"/>
    <w:rsid w:val="00B03C49"/>
    <w:rsid w:val="00B124B2"/>
    <w:rsid w:val="00B16901"/>
    <w:rsid w:val="00B2201D"/>
    <w:rsid w:val="00B30081"/>
    <w:rsid w:val="00B44EA7"/>
    <w:rsid w:val="00B5448F"/>
    <w:rsid w:val="00B57A99"/>
    <w:rsid w:val="00B57FDE"/>
    <w:rsid w:val="00B75CDA"/>
    <w:rsid w:val="00B76A22"/>
    <w:rsid w:val="00B8050C"/>
    <w:rsid w:val="00B83BB2"/>
    <w:rsid w:val="00B855EE"/>
    <w:rsid w:val="00BA0F1A"/>
    <w:rsid w:val="00BA4037"/>
    <w:rsid w:val="00BB5165"/>
    <w:rsid w:val="00BB5DD9"/>
    <w:rsid w:val="00BC3A1F"/>
    <w:rsid w:val="00BD2266"/>
    <w:rsid w:val="00BD6D76"/>
    <w:rsid w:val="00BE140A"/>
    <w:rsid w:val="00BE66A9"/>
    <w:rsid w:val="00BE6FE3"/>
    <w:rsid w:val="00BF0660"/>
    <w:rsid w:val="00BF7646"/>
    <w:rsid w:val="00C1018B"/>
    <w:rsid w:val="00C12FB5"/>
    <w:rsid w:val="00C13CBF"/>
    <w:rsid w:val="00C16BC4"/>
    <w:rsid w:val="00C17E0C"/>
    <w:rsid w:val="00C22885"/>
    <w:rsid w:val="00C24877"/>
    <w:rsid w:val="00C31921"/>
    <w:rsid w:val="00C37A53"/>
    <w:rsid w:val="00C5354D"/>
    <w:rsid w:val="00C75008"/>
    <w:rsid w:val="00C82425"/>
    <w:rsid w:val="00C87213"/>
    <w:rsid w:val="00C913BA"/>
    <w:rsid w:val="00CA26B5"/>
    <w:rsid w:val="00CA282C"/>
    <w:rsid w:val="00CA439A"/>
    <w:rsid w:val="00CA4572"/>
    <w:rsid w:val="00CC1C7E"/>
    <w:rsid w:val="00CC5E95"/>
    <w:rsid w:val="00CD0676"/>
    <w:rsid w:val="00CD102E"/>
    <w:rsid w:val="00CD109A"/>
    <w:rsid w:val="00CD1C07"/>
    <w:rsid w:val="00CD76EC"/>
    <w:rsid w:val="00CE5CD2"/>
    <w:rsid w:val="00CF4B9D"/>
    <w:rsid w:val="00CF6DC6"/>
    <w:rsid w:val="00D07D80"/>
    <w:rsid w:val="00D10F88"/>
    <w:rsid w:val="00D1203C"/>
    <w:rsid w:val="00D12238"/>
    <w:rsid w:val="00D15699"/>
    <w:rsid w:val="00D335E5"/>
    <w:rsid w:val="00D354B0"/>
    <w:rsid w:val="00D3754B"/>
    <w:rsid w:val="00D4297E"/>
    <w:rsid w:val="00D4442F"/>
    <w:rsid w:val="00D459FF"/>
    <w:rsid w:val="00D635D5"/>
    <w:rsid w:val="00D857A8"/>
    <w:rsid w:val="00D87990"/>
    <w:rsid w:val="00D94420"/>
    <w:rsid w:val="00D95FB9"/>
    <w:rsid w:val="00D96DE3"/>
    <w:rsid w:val="00DA3441"/>
    <w:rsid w:val="00DA395C"/>
    <w:rsid w:val="00DA4DCB"/>
    <w:rsid w:val="00DA4ECF"/>
    <w:rsid w:val="00DB1356"/>
    <w:rsid w:val="00DB416A"/>
    <w:rsid w:val="00DD263C"/>
    <w:rsid w:val="00DE2202"/>
    <w:rsid w:val="00DE61F3"/>
    <w:rsid w:val="00E1140C"/>
    <w:rsid w:val="00E12F30"/>
    <w:rsid w:val="00E16E24"/>
    <w:rsid w:val="00E33D6E"/>
    <w:rsid w:val="00E33EEC"/>
    <w:rsid w:val="00E516FE"/>
    <w:rsid w:val="00E56544"/>
    <w:rsid w:val="00E663D1"/>
    <w:rsid w:val="00E67395"/>
    <w:rsid w:val="00E74AED"/>
    <w:rsid w:val="00E8159A"/>
    <w:rsid w:val="00E834C7"/>
    <w:rsid w:val="00E8408D"/>
    <w:rsid w:val="00E9566D"/>
    <w:rsid w:val="00E9765A"/>
    <w:rsid w:val="00EA17D3"/>
    <w:rsid w:val="00EB2D97"/>
    <w:rsid w:val="00EB5CC9"/>
    <w:rsid w:val="00EC39AD"/>
    <w:rsid w:val="00EC503B"/>
    <w:rsid w:val="00EE2DC7"/>
    <w:rsid w:val="00EF19BC"/>
    <w:rsid w:val="00F00C7A"/>
    <w:rsid w:val="00F04042"/>
    <w:rsid w:val="00F0697D"/>
    <w:rsid w:val="00F1450C"/>
    <w:rsid w:val="00F2320A"/>
    <w:rsid w:val="00F3029C"/>
    <w:rsid w:val="00F30AA0"/>
    <w:rsid w:val="00F447B1"/>
    <w:rsid w:val="00F457C7"/>
    <w:rsid w:val="00F46B20"/>
    <w:rsid w:val="00F51EAB"/>
    <w:rsid w:val="00F52689"/>
    <w:rsid w:val="00F5743C"/>
    <w:rsid w:val="00F60F6C"/>
    <w:rsid w:val="00F66D72"/>
    <w:rsid w:val="00F713AE"/>
    <w:rsid w:val="00F758FF"/>
    <w:rsid w:val="00F77422"/>
    <w:rsid w:val="00F82096"/>
    <w:rsid w:val="00FA0055"/>
    <w:rsid w:val="00FA09F4"/>
    <w:rsid w:val="00FA4501"/>
    <w:rsid w:val="00FA62F3"/>
    <w:rsid w:val="00FB5F26"/>
    <w:rsid w:val="00FC451E"/>
    <w:rsid w:val="00FC5708"/>
    <w:rsid w:val="00FC7AF4"/>
    <w:rsid w:val="00FE0933"/>
    <w:rsid w:val="00FF4C77"/>
    <w:rsid w:val="00FF50E2"/>
    <w:rsid w:val="00FF5A06"/>
    <w:rsid w:val="00FF61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8CF2694"/>
  <w15:chartTrackingRefBased/>
  <w15:docId w15:val="{26E802BC-BA70-4244-8B78-60E0761DB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05D6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05D6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05D6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05D6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05D6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05D6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05D6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05D6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05D6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5D6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05D6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05D6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05D6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05D6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05D6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05D6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05D6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05D62"/>
    <w:rPr>
      <w:rFonts w:eastAsiaTheme="majorEastAsia" w:cstheme="majorBidi"/>
      <w:color w:val="272727" w:themeColor="text1" w:themeTint="D8"/>
    </w:rPr>
  </w:style>
  <w:style w:type="paragraph" w:styleId="Title">
    <w:name w:val="Title"/>
    <w:basedOn w:val="Normal"/>
    <w:next w:val="Normal"/>
    <w:link w:val="TitleChar"/>
    <w:uiPriority w:val="10"/>
    <w:qFormat/>
    <w:rsid w:val="00805D6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5D6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05D6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05D6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05D62"/>
    <w:pPr>
      <w:spacing w:before="160"/>
      <w:jc w:val="center"/>
    </w:pPr>
    <w:rPr>
      <w:i/>
      <w:iCs/>
      <w:color w:val="404040" w:themeColor="text1" w:themeTint="BF"/>
    </w:rPr>
  </w:style>
  <w:style w:type="character" w:customStyle="1" w:styleId="QuoteChar">
    <w:name w:val="Quote Char"/>
    <w:basedOn w:val="DefaultParagraphFont"/>
    <w:link w:val="Quote"/>
    <w:uiPriority w:val="29"/>
    <w:rsid w:val="00805D62"/>
    <w:rPr>
      <w:i/>
      <w:iCs/>
      <w:color w:val="404040" w:themeColor="text1" w:themeTint="BF"/>
    </w:rPr>
  </w:style>
  <w:style w:type="paragraph" w:styleId="ListParagraph">
    <w:name w:val="List Paragraph"/>
    <w:basedOn w:val="Normal"/>
    <w:uiPriority w:val="34"/>
    <w:qFormat/>
    <w:rsid w:val="00805D62"/>
    <w:pPr>
      <w:ind w:left="720"/>
      <w:contextualSpacing/>
    </w:pPr>
  </w:style>
  <w:style w:type="character" w:styleId="IntenseEmphasis">
    <w:name w:val="Intense Emphasis"/>
    <w:basedOn w:val="DefaultParagraphFont"/>
    <w:uiPriority w:val="21"/>
    <w:qFormat/>
    <w:rsid w:val="00805D62"/>
    <w:rPr>
      <w:i/>
      <w:iCs/>
      <w:color w:val="0F4761" w:themeColor="accent1" w:themeShade="BF"/>
    </w:rPr>
  </w:style>
  <w:style w:type="paragraph" w:styleId="IntenseQuote">
    <w:name w:val="Intense Quote"/>
    <w:basedOn w:val="Normal"/>
    <w:next w:val="Normal"/>
    <w:link w:val="IntenseQuoteChar"/>
    <w:uiPriority w:val="30"/>
    <w:qFormat/>
    <w:rsid w:val="00805D6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05D62"/>
    <w:rPr>
      <w:i/>
      <w:iCs/>
      <w:color w:val="0F4761" w:themeColor="accent1" w:themeShade="BF"/>
    </w:rPr>
  </w:style>
  <w:style w:type="character" w:styleId="IntenseReference">
    <w:name w:val="Intense Reference"/>
    <w:basedOn w:val="DefaultParagraphFont"/>
    <w:uiPriority w:val="32"/>
    <w:qFormat/>
    <w:rsid w:val="00805D6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chart" Target="charts/chart3.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chart" Target="charts/chart1.xml"/><Relationship Id="rId10" Type="http://schemas.openxmlformats.org/officeDocument/2006/relationships/image" Target="media/image6.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oleObject" Target="https://usfedu-my.sharepoint.com/personal/cta1_usf_edu/Documents/Coursework/Spring%202026/Data%20Analytics%20for%20Business/Project%201%20Files/ExcelGraphical%20Visualization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usfedu-my.sharepoint.com/personal/cta1_usf_edu/Documents/Coursework/Spring%202026/Data%20Analytics%20for%20Business/Project%201%20Files/ExcelGraphical%20Visualization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usfedu-my.sharepoint.com/personal/cta1_usf_edu/Documents/Coursework/Spring%202026/Data%20Analytics%20for%20Business/Project%201%20Files/ExcelGraphical%20Visualization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[ExcelGraphicalVisualizations.xlsx]BarChart!PivotTable4</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Top 20 Companies by Net, Gross, and EBIT Margin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BarChart!$B$3</c:f>
              <c:strCache>
                <c:ptCount val="1"/>
                <c:pt idx="0">
                  <c:v>Average of ebit_margin</c:v>
                </c:pt>
              </c:strCache>
            </c:strRef>
          </c:tx>
          <c:spPr>
            <a:solidFill>
              <a:schemeClr val="accent1"/>
            </a:solidFill>
            <a:ln>
              <a:noFill/>
            </a:ln>
            <a:effectLst/>
          </c:spPr>
          <c:invertIfNegative val="0"/>
          <c:cat>
            <c:strRef>
              <c:f>BarChart!$A$4:$A$24</c:f>
              <c:strCache>
                <c:ptCount val="20"/>
                <c:pt idx="0">
                  <c:v>Company_1</c:v>
                </c:pt>
                <c:pt idx="1">
                  <c:v>Company_10</c:v>
                </c:pt>
                <c:pt idx="2">
                  <c:v>Company_12</c:v>
                </c:pt>
                <c:pt idx="3">
                  <c:v>Company_28</c:v>
                </c:pt>
                <c:pt idx="4">
                  <c:v>Company_29</c:v>
                </c:pt>
                <c:pt idx="5">
                  <c:v>Company_32</c:v>
                </c:pt>
                <c:pt idx="6">
                  <c:v>Company_4</c:v>
                </c:pt>
                <c:pt idx="7">
                  <c:v>Company_43</c:v>
                </c:pt>
                <c:pt idx="8">
                  <c:v>Company_44</c:v>
                </c:pt>
                <c:pt idx="9">
                  <c:v>Company_49</c:v>
                </c:pt>
                <c:pt idx="10">
                  <c:v>Company_65</c:v>
                </c:pt>
                <c:pt idx="11">
                  <c:v>Company_68</c:v>
                </c:pt>
                <c:pt idx="12">
                  <c:v>Company_69</c:v>
                </c:pt>
                <c:pt idx="13">
                  <c:v>Company_7</c:v>
                </c:pt>
                <c:pt idx="14">
                  <c:v>Company_73</c:v>
                </c:pt>
                <c:pt idx="15">
                  <c:v>Company_78</c:v>
                </c:pt>
                <c:pt idx="16">
                  <c:v>Company_82</c:v>
                </c:pt>
                <c:pt idx="17">
                  <c:v>Company_85</c:v>
                </c:pt>
                <c:pt idx="18">
                  <c:v>Company_89</c:v>
                </c:pt>
                <c:pt idx="19">
                  <c:v>Company_97</c:v>
                </c:pt>
              </c:strCache>
            </c:strRef>
          </c:cat>
          <c:val>
            <c:numRef>
              <c:f>BarChart!$B$4:$B$24</c:f>
              <c:numCache>
                <c:formatCode>0%</c:formatCode>
                <c:ptCount val="20"/>
                <c:pt idx="0">
                  <c:v>0.226645037940225</c:v>
                </c:pt>
                <c:pt idx="1">
                  <c:v>0.20112902168334501</c:v>
                </c:pt>
                <c:pt idx="2">
                  <c:v>0.20275386331930681</c:v>
                </c:pt>
                <c:pt idx="3">
                  <c:v>0.20511580483191727</c:v>
                </c:pt>
                <c:pt idx="4">
                  <c:v>0.19681694429354732</c:v>
                </c:pt>
                <c:pt idx="5">
                  <c:v>0.20417705679914508</c:v>
                </c:pt>
                <c:pt idx="6">
                  <c:v>0.21473233232784214</c:v>
                </c:pt>
                <c:pt idx="7">
                  <c:v>0.21884634580261281</c:v>
                </c:pt>
                <c:pt idx="8">
                  <c:v>0.19897827494515202</c:v>
                </c:pt>
                <c:pt idx="9">
                  <c:v>0.19785812389979179</c:v>
                </c:pt>
                <c:pt idx="10">
                  <c:v>0.21507989535387137</c:v>
                </c:pt>
                <c:pt idx="11">
                  <c:v>0.21771279473745411</c:v>
                </c:pt>
                <c:pt idx="12">
                  <c:v>0.20028736039385783</c:v>
                </c:pt>
                <c:pt idx="13">
                  <c:v>0.20537147302953213</c:v>
                </c:pt>
                <c:pt idx="14">
                  <c:v>0.20355646450481232</c:v>
                </c:pt>
                <c:pt idx="15">
                  <c:v>0.22732065500436147</c:v>
                </c:pt>
                <c:pt idx="16">
                  <c:v>0.2120487300180231</c:v>
                </c:pt>
                <c:pt idx="17">
                  <c:v>0.20754445762594834</c:v>
                </c:pt>
                <c:pt idx="18">
                  <c:v>0.20381702844854849</c:v>
                </c:pt>
                <c:pt idx="19">
                  <c:v>0.22022284228573968</c:v>
                </c:pt>
              </c:numCache>
            </c:numRef>
          </c:val>
          <c:extLst>
            <c:ext xmlns:c16="http://schemas.microsoft.com/office/drawing/2014/chart" uri="{C3380CC4-5D6E-409C-BE32-E72D297353CC}">
              <c16:uniqueId val="{00000000-817D-6C4E-9687-F3CFEBB354F6}"/>
            </c:ext>
          </c:extLst>
        </c:ser>
        <c:ser>
          <c:idx val="1"/>
          <c:order val="1"/>
          <c:tx>
            <c:strRef>
              <c:f>BarChart!$C$3</c:f>
              <c:strCache>
                <c:ptCount val="1"/>
                <c:pt idx="0">
                  <c:v>Average of gross_margin</c:v>
                </c:pt>
              </c:strCache>
            </c:strRef>
          </c:tx>
          <c:spPr>
            <a:solidFill>
              <a:schemeClr val="accent2"/>
            </a:solidFill>
            <a:ln>
              <a:noFill/>
            </a:ln>
            <a:effectLst/>
          </c:spPr>
          <c:invertIfNegative val="0"/>
          <c:cat>
            <c:strRef>
              <c:f>BarChart!$A$4:$A$24</c:f>
              <c:strCache>
                <c:ptCount val="20"/>
                <c:pt idx="0">
                  <c:v>Company_1</c:v>
                </c:pt>
                <c:pt idx="1">
                  <c:v>Company_10</c:v>
                </c:pt>
                <c:pt idx="2">
                  <c:v>Company_12</c:v>
                </c:pt>
                <c:pt idx="3">
                  <c:v>Company_28</c:v>
                </c:pt>
                <c:pt idx="4">
                  <c:v>Company_29</c:v>
                </c:pt>
                <c:pt idx="5">
                  <c:v>Company_32</c:v>
                </c:pt>
                <c:pt idx="6">
                  <c:v>Company_4</c:v>
                </c:pt>
                <c:pt idx="7">
                  <c:v>Company_43</c:v>
                </c:pt>
                <c:pt idx="8">
                  <c:v>Company_44</c:v>
                </c:pt>
                <c:pt idx="9">
                  <c:v>Company_49</c:v>
                </c:pt>
                <c:pt idx="10">
                  <c:v>Company_65</c:v>
                </c:pt>
                <c:pt idx="11">
                  <c:v>Company_68</c:v>
                </c:pt>
                <c:pt idx="12">
                  <c:v>Company_69</c:v>
                </c:pt>
                <c:pt idx="13">
                  <c:v>Company_7</c:v>
                </c:pt>
                <c:pt idx="14">
                  <c:v>Company_73</c:v>
                </c:pt>
                <c:pt idx="15">
                  <c:v>Company_78</c:v>
                </c:pt>
                <c:pt idx="16">
                  <c:v>Company_82</c:v>
                </c:pt>
                <c:pt idx="17">
                  <c:v>Company_85</c:v>
                </c:pt>
                <c:pt idx="18">
                  <c:v>Company_89</c:v>
                </c:pt>
                <c:pt idx="19">
                  <c:v>Company_97</c:v>
                </c:pt>
              </c:strCache>
            </c:strRef>
          </c:cat>
          <c:val>
            <c:numRef>
              <c:f>BarChart!$C$4:$C$24</c:f>
              <c:numCache>
                <c:formatCode>0%</c:formatCode>
                <c:ptCount val="20"/>
                <c:pt idx="0">
                  <c:v>0.45175884173690017</c:v>
                </c:pt>
                <c:pt idx="1">
                  <c:v>0.43799630689549707</c:v>
                </c:pt>
                <c:pt idx="2">
                  <c:v>0.42915479241932991</c:v>
                </c:pt>
                <c:pt idx="3">
                  <c:v>0.44175148748686144</c:v>
                </c:pt>
                <c:pt idx="4">
                  <c:v>0.44772560344190565</c:v>
                </c:pt>
                <c:pt idx="5">
                  <c:v>0.43115508607011765</c:v>
                </c:pt>
                <c:pt idx="6">
                  <c:v>0.4491259567571495</c:v>
                </c:pt>
                <c:pt idx="7">
                  <c:v>0.44722902218120703</c:v>
                </c:pt>
                <c:pt idx="8">
                  <c:v>0.44547177786114867</c:v>
                </c:pt>
                <c:pt idx="9">
                  <c:v>0.40958396612803999</c:v>
                </c:pt>
                <c:pt idx="10">
                  <c:v>0.43871831542397521</c:v>
                </c:pt>
                <c:pt idx="11">
                  <c:v>0.44466261854008537</c:v>
                </c:pt>
                <c:pt idx="12">
                  <c:v>0.43832434917859936</c:v>
                </c:pt>
                <c:pt idx="13">
                  <c:v>0.44559552576809713</c:v>
                </c:pt>
                <c:pt idx="14">
                  <c:v>0.43206498438896868</c:v>
                </c:pt>
                <c:pt idx="15">
                  <c:v>0.46014304731331263</c:v>
                </c:pt>
                <c:pt idx="16">
                  <c:v>0.43487123958745261</c:v>
                </c:pt>
                <c:pt idx="17">
                  <c:v>0.43852879929303851</c:v>
                </c:pt>
                <c:pt idx="18">
                  <c:v>0.43787847888315712</c:v>
                </c:pt>
                <c:pt idx="19">
                  <c:v>0.42961983711608925</c:v>
                </c:pt>
              </c:numCache>
            </c:numRef>
          </c:val>
          <c:extLst>
            <c:ext xmlns:c16="http://schemas.microsoft.com/office/drawing/2014/chart" uri="{C3380CC4-5D6E-409C-BE32-E72D297353CC}">
              <c16:uniqueId val="{00000001-817D-6C4E-9687-F3CFEBB354F6}"/>
            </c:ext>
          </c:extLst>
        </c:ser>
        <c:ser>
          <c:idx val="2"/>
          <c:order val="2"/>
          <c:tx>
            <c:strRef>
              <c:f>BarChart!$D$3</c:f>
              <c:strCache>
                <c:ptCount val="1"/>
                <c:pt idx="0">
                  <c:v>Average of net_margin</c:v>
                </c:pt>
              </c:strCache>
            </c:strRef>
          </c:tx>
          <c:spPr>
            <a:solidFill>
              <a:schemeClr val="accent3"/>
            </a:solidFill>
            <a:ln>
              <a:noFill/>
            </a:ln>
            <a:effectLst/>
          </c:spPr>
          <c:invertIfNegative val="0"/>
          <c:cat>
            <c:strRef>
              <c:f>BarChart!$A$4:$A$24</c:f>
              <c:strCache>
                <c:ptCount val="20"/>
                <c:pt idx="0">
                  <c:v>Company_1</c:v>
                </c:pt>
                <c:pt idx="1">
                  <c:v>Company_10</c:v>
                </c:pt>
                <c:pt idx="2">
                  <c:v>Company_12</c:v>
                </c:pt>
                <c:pt idx="3">
                  <c:v>Company_28</c:v>
                </c:pt>
                <c:pt idx="4">
                  <c:v>Company_29</c:v>
                </c:pt>
                <c:pt idx="5">
                  <c:v>Company_32</c:v>
                </c:pt>
                <c:pt idx="6">
                  <c:v>Company_4</c:v>
                </c:pt>
                <c:pt idx="7">
                  <c:v>Company_43</c:v>
                </c:pt>
                <c:pt idx="8">
                  <c:v>Company_44</c:v>
                </c:pt>
                <c:pt idx="9">
                  <c:v>Company_49</c:v>
                </c:pt>
                <c:pt idx="10">
                  <c:v>Company_65</c:v>
                </c:pt>
                <c:pt idx="11">
                  <c:v>Company_68</c:v>
                </c:pt>
                <c:pt idx="12">
                  <c:v>Company_69</c:v>
                </c:pt>
                <c:pt idx="13">
                  <c:v>Company_7</c:v>
                </c:pt>
                <c:pt idx="14">
                  <c:v>Company_73</c:v>
                </c:pt>
                <c:pt idx="15">
                  <c:v>Company_78</c:v>
                </c:pt>
                <c:pt idx="16">
                  <c:v>Company_82</c:v>
                </c:pt>
                <c:pt idx="17">
                  <c:v>Company_85</c:v>
                </c:pt>
                <c:pt idx="18">
                  <c:v>Company_89</c:v>
                </c:pt>
                <c:pt idx="19">
                  <c:v>Company_97</c:v>
                </c:pt>
              </c:strCache>
            </c:strRef>
          </c:cat>
          <c:val>
            <c:numRef>
              <c:f>BarChart!$D$4:$D$24</c:f>
              <c:numCache>
                <c:formatCode>0%</c:formatCode>
                <c:ptCount val="20"/>
                <c:pt idx="0">
                  <c:v>0.17520109185605462</c:v>
                </c:pt>
                <c:pt idx="1">
                  <c:v>0.15381742264382345</c:v>
                </c:pt>
                <c:pt idx="2">
                  <c:v>0.15211675654057136</c:v>
                </c:pt>
                <c:pt idx="3">
                  <c:v>0.15456453218118121</c:v>
                </c:pt>
                <c:pt idx="4">
                  <c:v>0.15355544994586467</c:v>
                </c:pt>
                <c:pt idx="5">
                  <c:v>0.15177470424252448</c:v>
                </c:pt>
                <c:pt idx="6">
                  <c:v>0.157288831694602</c:v>
                </c:pt>
                <c:pt idx="7">
                  <c:v>0.16200933026865899</c:v>
                </c:pt>
                <c:pt idx="8">
                  <c:v>0.15322915057654279</c:v>
                </c:pt>
                <c:pt idx="9">
                  <c:v>0.15220251267432044</c:v>
                </c:pt>
                <c:pt idx="10">
                  <c:v>0.15638160806131998</c:v>
                </c:pt>
                <c:pt idx="11">
                  <c:v>0.1575015651251957</c:v>
                </c:pt>
                <c:pt idx="12">
                  <c:v>0.1536299014044894</c:v>
                </c:pt>
                <c:pt idx="13">
                  <c:v>0.15331135820709899</c:v>
                </c:pt>
                <c:pt idx="14">
                  <c:v>0.15367863946291499</c:v>
                </c:pt>
                <c:pt idx="15">
                  <c:v>0.1671807250472141</c:v>
                </c:pt>
                <c:pt idx="16">
                  <c:v>0.16557592695268897</c:v>
                </c:pt>
                <c:pt idx="17">
                  <c:v>0.1549396067455896</c:v>
                </c:pt>
                <c:pt idx="18">
                  <c:v>0.15482553226263737</c:v>
                </c:pt>
                <c:pt idx="19">
                  <c:v>0.16204536595519142</c:v>
                </c:pt>
              </c:numCache>
            </c:numRef>
          </c:val>
          <c:extLst>
            <c:ext xmlns:c16="http://schemas.microsoft.com/office/drawing/2014/chart" uri="{C3380CC4-5D6E-409C-BE32-E72D297353CC}">
              <c16:uniqueId val="{00000002-817D-6C4E-9687-F3CFEBB354F6}"/>
            </c:ext>
          </c:extLst>
        </c:ser>
        <c:dLbls>
          <c:showLegendKey val="0"/>
          <c:showVal val="0"/>
          <c:showCatName val="0"/>
          <c:showSerName val="0"/>
          <c:showPercent val="0"/>
          <c:showBubbleSize val="0"/>
        </c:dLbls>
        <c:gapWidth val="219"/>
        <c:overlap val="-27"/>
        <c:axId val="1892285088"/>
        <c:axId val="1892286800"/>
      </c:barChart>
      <c:catAx>
        <c:axId val="18922850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Company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2286800"/>
        <c:crosses val="autoZero"/>
        <c:auto val="1"/>
        <c:lblAlgn val="ctr"/>
        <c:lblOffset val="100"/>
        <c:noMultiLvlLbl val="0"/>
      </c:catAx>
      <c:valAx>
        <c:axId val="1892286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Profitability</a:t>
                </a:r>
                <a:r>
                  <a:rPr lang="en-US" baseline="0"/>
                  <a:t> Margin</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22850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 Annual Revenue of the Top 5 Companies (2016 - 2025)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LineCharts!$A$4</c:f>
              <c:strCache>
                <c:ptCount val="1"/>
                <c:pt idx="0">
                  <c:v>Company_3</c:v>
                </c:pt>
              </c:strCache>
            </c:strRef>
          </c:tx>
          <c:spPr>
            <a:ln w="28575" cap="rnd">
              <a:solidFill>
                <a:schemeClr val="accent1"/>
              </a:solidFill>
              <a:round/>
            </a:ln>
            <a:effectLst/>
          </c:spPr>
          <c:marker>
            <c:symbol val="none"/>
          </c:marker>
          <c:cat>
            <c:numRef>
              <c:f>LineCharts!$A$49:$A$58</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LineCharts!$C$5:$C$14</c:f>
              <c:numCache>
                <c:formatCode>_("$"* #,##0.00_);_("$"* \(#,##0.00\);_("$"* "-"??_);_(@_)</c:formatCode>
                <c:ptCount val="10"/>
                <c:pt idx="0">
                  <c:v>20026993116.2029</c:v>
                </c:pt>
                <c:pt idx="1">
                  <c:v>21686403729.9613</c:v>
                </c:pt>
                <c:pt idx="2">
                  <c:v>26472298825.784801</c:v>
                </c:pt>
                <c:pt idx="3">
                  <c:v>30418141185.549702</c:v>
                </c:pt>
                <c:pt idx="4">
                  <c:v>35996805362.6007</c:v>
                </c:pt>
                <c:pt idx="5">
                  <c:v>39216638412.841904</c:v>
                </c:pt>
                <c:pt idx="6">
                  <c:v>50909710844.188004</c:v>
                </c:pt>
                <c:pt idx="7">
                  <c:v>59157667358.318802</c:v>
                </c:pt>
                <c:pt idx="8">
                  <c:v>62773314285.030502</c:v>
                </c:pt>
                <c:pt idx="9">
                  <c:v>71589702087.918701</c:v>
                </c:pt>
              </c:numCache>
            </c:numRef>
          </c:val>
          <c:smooth val="0"/>
          <c:extLst>
            <c:ext xmlns:c16="http://schemas.microsoft.com/office/drawing/2014/chart" uri="{C3380CC4-5D6E-409C-BE32-E72D297353CC}">
              <c16:uniqueId val="{00000000-5AEB-E441-B551-8B4DD9D33DB0}"/>
            </c:ext>
          </c:extLst>
        </c:ser>
        <c:ser>
          <c:idx val="1"/>
          <c:order val="1"/>
          <c:tx>
            <c:strRef>
              <c:f>LineCharts!$A$15</c:f>
              <c:strCache>
                <c:ptCount val="1"/>
                <c:pt idx="0">
                  <c:v>Company_45</c:v>
                </c:pt>
              </c:strCache>
            </c:strRef>
          </c:tx>
          <c:spPr>
            <a:ln w="28575" cap="rnd">
              <a:solidFill>
                <a:schemeClr val="accent2"/>
              </a:solidFill>
              <a:round/>
            </a:ln>
            <a:effectLst/>
          </c:spPr>
          <c:marker>
            <c:symbol val="none"/>
          </c:marker>
          <c:cat>
            <c:numRef>
              <c:f>LineCharts!$A$49:$A$58</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LineCharts!$C$16:$C$25</c:f>
              <c:numCache>
                <c:formatCode>_("$"* #,##0.00_);_("$"* \(#,##0.00\);_("$"* "-"??_);_(@_)</c:formatCode>
                <c:ptCount val="10"/>
                <c:pt idx="0">
                  <c:v>17784745057.497002</c:v>
                </c:pt>
                <c:pt idx="1">
                  <c:v>23713162076.147202</c:v>
                </c:pt>
                <c:pt idx="2">
                  <c:v>26804505040.3116</c:v>
                </c:pt>
                <c:pt idx="3">
                  <c:v>29903194929.688202</c:v>
                </c:pt>
                <c:pt idx="4">
                  <c:v>38257099910.599503</c:v>
                </c:pt>
                <c:pt idx="5">
                  <c:v>44705429527.386497</c:v>
                </c:pt>
                <c:pt idx="6">
                  <c:v>45159329604.4189</c:v>
                </c:pt>
                <c:pt idx="7">
                  <c:v>53197343049.589996</c:v>
                </c:pt>
                <c:pt idx="8">
                  <c:v>69203298300.276001</c:v>
                </c:pt>
                <c:pt idx="9">
                  <c:v>76754102768.227203</c:v>
                </c:pt>
              </c:numCache>
            </c:numRef>
          </c:val>
          <c:smooth val="0"/>
          <c:extLst>
            <c:ext xmlns:c16="http://schemas.microsoft.com/office/drawing/2014/chart" uri="{C3380CC4-5D6E-409C-BE32-E72D297353CC}">
              <c16:uniqueId val="{00000001-5AEB-E441-B551-8B4DD9D33DB0}"/>
            </c:ext>
          </c:extLst>
        </c:ser>
        <c:ser>
          <c:idx val="2"/>
          <c:order val="2"/>
          <c:tx>
            <c:strRef>
              <c:f>LineCharts!$A$26</c:f>
              <c:strCache>
                <c:ptCount val="1"/>
                <c:pt idx="0">
                  <c:v>Company_70</c:v>
                </c:pt>
              </c:strCache>
            </c:strRef>
          </c:tx>
          <c:spPr>
            <a:ln w="28575" cap="rnd">
              <a:solidFill>
                <a:schemeClr val="accent3"/>
              </a:solidFill>
              <a:round/>
            </a:ln>
            <a:effectLst/>
          </c:spPr>
          <c:marker>
            <c:symbol val="none"/>
          </c:marker>
          <c:cat>
            <c:numRef>
              <c:f>LineCharts!$A$49:$A$58</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LineCharts!$C$27:$C$36</c:f>
              <c:numCache>
                <c:formatCode>_("$"* #,##0.00_);_("$"* \(#,##0.00\);_("$"* "-"??_);_(@_)</c:formatCode>
                <c:ptCount val="10"/>
                <c:pt idx="0">
                  <c:v>17322485787.0172</c:v>
                </c:pt>
                <c:pt idx="1">
                  <c:v>22213250793.505299</c:v>
                </c:pt>
                <c:pt idx="2">
                  <c:v>28647638603.584301</c:v>
                </c:pt>
                <c:pt idx="3">
                  <c:v>30101280714.077</c:v>
                </c:pt>
                <c:pt idx="4">
                  <c:v>38219887118.776901</c:v>
                </c:pt>
                <c:pt idx="5">
                  <c:v>41892413730.795601</c:v>
                </c:pt>
                <c:pt idx="6">
                  <c:v>46738377404.908203</c:v>
                </c:pt>
                <c:pt idx="7">
                  <c:v>64138510486.707703</c:v>
                </c:pt>
                <c:pt idx="8">
                  <c:v>66315749946.487602</c:v>
                </c:pt>
                <c:pt idx="9">
                  <c:v>90012926762.375305</c:v>
                </c:pt>
              </c:numCache>
            </c:numRef>
          </c:val>
          <c:smooth val="0"/>
          <c:extLst>
            <c:ext xmlns:c16="http://schemas.microsoft.com/office/drawing/2014/chart" uri="{C3380CC4-5D6E-409C-BE32-E72D297353CC}">
              <c16:uniqueId val="{00000002-5AEB-E441-B551-8B4DD9D33DB0}"/>
            </c:ext>
          </c:extLst>
        </c:ser>
        <c:ser>
          <c:idx val="3"/>
          <c:order val="3"/>
          <c:tx>
            <c:strRef>
              <c:f>LineCharts!$A$37</c:f>
              <c:strCache>
                <c:ptCount val="1"/>
                <c:pt idx="0">
                  <c:v>Company_83</c:v>
                </c:pt>
              </c:strCache>
            </c:strRef>
          </c:tx>
          <c:spPr>
            <a:ln w="28575" cap="rnd">
              <a:solidFill>
                <a:schemeClr val="accent4"/>
              </a:solidFill>
              <a:round/>
            </a:ln>
            <a:effectLst/>
          </c:spPr>
          <c:marker>
            <c:symbol val="none"/>
          </c:marker>
          <c:cat>
            <c:numRef>
              <c:f>LineCharts!$A$49:$A$58</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LineCharts!$C$38:$C$47</c:f>
              <c:numCache>
                <c:formatCode>_("$"* #,##0.00_);_("$"* \(#,##0.00\);_("$"* "-"??_);_(@_)</c:formatCode>
                <c:ptCount val="10"/>
                <c:pt idx="0">
                  <c:v>19604186319.456699</c:v>
                </c:pt>
                <c:pt idx="1">
                  <c:v>23969125429.3456</c:v>
                </c:pt>
                <c:pt idx="2">
                  <c:v>25470491500.4459</c:v>
                </c:pt>
                <c:pt idx="3">
                  <c:v>31013212197.5476</c:v>
                </c:pt>
                <c:pt idx="4">
                  <c:v>37464449366.048599</c:v>
                </c:pt>
                <c:pt idx="5">
                  <c:v>39005682691.715897</c:v>
                </c:pt>
                <c:pt idx="6">
                  <c:v>47061573424.469498</c:v>
                </c:pt>
                <c:pt idx="7">
                  <c:v>57367992949.768402</c:v>
                </c:pt>
                <c:pt idx="8">
                  <c:v>65532286866.051903</c:v>
                </c:pt>
                <c:pt idx="9">
                  <c:v>75767200803.798492</c:v>
                </c:pt>
              </c:numCache>
            </c:numRef>
          </c:val>
          <c:smooth val="0"/>
          <c:extLst>
            <c:ext xmlns:c16="http://schemas.microsoft.com/office/drawing/2014/chart" uri="{C3380CC4-5D6E-409C-BE32-E72D297353CC}">
              <c16:uniqueId val="{00000003-5AEB-E441-B551-8B4DD9D33DB0}"/>
            </c:ext>
          </c:extLst>
        </c:ser>
        <c:ser>
          <c:idx val="4"/>
          <c:order val="4"/>
          <c:tx>
            <c:strRef>
              <c:f>LineCharts!$A$48</c:f>
              <c:strCache>
                <c:ptCount val="1"/>
                <c:pt idx="0">
                  <c:v>Company_94</c:v>
                </c:pt>
              </c:strCache>
            </c:strRef>
          </c:tx>
          <c:spPr>
            <a:ln w="28575" cap="rnd">
              <a:solidFill>
                <a:schemeClr val="accent5"/>
              </a:solidFill>
              <a:round/>
            </a:ln>
            <a:effectLst/>
          </c:spPr>
          <c:marker>
            <c:symbol val="none"/>
          </c:marker>
          <c:cat>
            <c:numRef>
              <c:f>LineCharts!$A$49:$A$58</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LineCharts!$C$49:$C$58</c:f>
              <c:numCache>
                <c:formatCode>_("$"* #,##0.00_);_("$"* \(#,##0.00\);_("$"* "-"??_);_(@_)</c:formatCode>
                <c:ptCount val="10"/>
                <c:pt idx="0">
                  <c:v>20777578475.157501</c:v>
                </c:pt>
                <c:pt idx="1">
                  <c:v>24255352335.673302</c:v>
                </c:pt>
                <c:pt idx="2">
                  <c:v>29405283239.463001</c:v>
                </c:pt>
                <c:pt idx="3">
                  <c:v>31434954778.295601</c:v>
                </c:pt>
                <c:pt idx="4">
                  <c:v>39138879010.448997</c:v>
                </c:pt>
                <c:pt idx="5">
                  <c:v>40998439017.633797</c:v>
                </c:pt>
                <c:pt idx="6">
                  <c:v>52803982700.584999</c:v>
                </c:pt>
                <c:pt idx="7">
                  <c:v>52273576572.450996</c:v>
                </c:pt>
                <c:pt idx="8">
                  <c:v>71576739855.491699</c:v>
                </c:pt>
                <c:pt idx="9">
                  <c:v>78367695129.322098</c:v>
                </c:pt>
              </c:numCache>
            </c:numRef>
          </c:val>
          <c:smooth val="0"/>
          <c:extLst>
            <c:ext xmlns:c16="http://schemas.microsoft.com/office/drawing/2014/chart" uri="{C3380CC4-5D6E-409C-BE32-E72D297353CC}">
              <c16:uniqueId val="{00000004-5AEB-E441-B551-8B4DD9D33DB0}"/>
            </c:ext>
          </c:extLst>
        </c:ser>
        <c:dLbls>
          <c:showLegendKey val="0"/>
          <c:showVal val="0"/>
          <c:showCatName val="0"/>
          <c:showSerName val="0"/>
          <c:showPercent val="0"/>
          <c:showBubbleSize val="0"/>
        </c:dLbls>
        <c:smooth val="0"/>
        <c:axId val="468673872"/>
        <c:axId val="468675584"/>
      </c:lineChart>
      <c:catAx>
        <c:axId val="4686738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8675584"/>
        <c:crosses val="autoZero"/>
        <c:auto val="1"/>
        <c:lblAlgn val="ctr"/>
        <c:lblOffset val="100"/>
        <c:noMultiLvlLbl val="0"/>
      </c:catAx>
      <c:valAx>
        <c:axId val="468675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Revenue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86738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 Net Margin of the Top 5 Companies by Annual</a:t>
            </a:r>
            <a:r>
              <a:rPr lang="en-US" baseline="0"/>
              <a:t> Revenue</a:t>
            </a:r>
            <a:r>
              <a:rPr lang="en-US"/>
              <a:t> (2016 - 2025)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LineCharts!$A$4</c:f>
              <c:strCache>
                <c:ptCount val="1"/>
                <c:pt idx="0">
                  <c:v>Company_3</c:v>
                </c:pt>
              </c:strCache>
            </c:strRef>
          </c:tx>
          <c:spPr>
            <a:ln w="28575" cap="rnd">
              <a:solidFill>
                <a:schemeClr val="accent1"/>
              </a:solidFill>
              <a:round/>
            </a:ln>
            <a:effectLst/>
          </c:spPr>
          <c:marker>
            <c:symbol val="none"/>
          </c:marker>
          <c:cat>
            <c:numRef>
              <c:f>LineCharts!$A$49:$A$58</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LineCharts!$B$5:$B$14</c:f>
              <c:numCache>
                <c:formatCode>0%</c:formatCode>
                <c:ptCount val="10"/>
                <c:pt idx="0">
                  <c:v>0.20913481967880301</c:v>
                </c:pt>
                <c:pt idx="1">
                  <c:v>0.20001856536976401</c:v>
                </c:pt>
                <c:pt idx="2">
                  <c:v>0.201356424412063</c:v>
                </c:pt>
                <c:pt idx="3">
                  <c:v>8.1280429471355303E-2</c:v>
                </c:pt>
                <c:pt idx="4">
                  <c:v>0.159313709283917</c:v>
                </c:pt>
                <c:pt idx="5">
                  <c:v>0.11565917667508201</c:v>
                </c:pt>
                <c:pt idx="6">
                  <c:v>0.113429904660051</c:v>
                </c:pt>
                <c:pt idx="7">
                  <c:v>0.17656858573983</c:v>
                </c:pt>
                <c:pt idx="8">
                  <c:v>9.0115167344922198E-2</c:v>
                </c:pt>
                <c:pt idx="9">
                  <c:v>0.153169954581278</c:v>
                </c:pt>
              </c:numCache>
            </c:numRef>
          </c:val>
          <c:smooth val="0"/>
          <c:extLst>
            <c:ext xmlns:c16="http://schemas.microsoft.com/office/drawing/2014/chart" uri="{C3380CC4-5D6E-409C-BE32-E72D297353CC}">
              <c16:uniqueId val="{00000000-D0C4-EF44-A61E-FAF4B0BD848C}"/>
            </c:ext>
          </c:extLst>
        </c:ser>
        <c:ser>
          <c:idx val="1"/>
          <c:order val="1"/>
          <c:tx>
            <c:strRef>
              <c:f>LineCharts!$A$15</c:f>
              <c:strCache>
                <c:ptCount val="1"/>
                <c:pt idx="0">
                  <c:v>Company_45</c:v>
                </c:pt>
              </c:strCache>
            </c:strRef>
          </c:tx>
          <c:spPr>
            <a:ln w="28575" cap="rnd">
              <a:solidFill>
                <a:schemeClr val="accent2"/>
              </a:solidFill>
              <a:round/>
            </a:ln>
            <a:effectLst/>
          </c:spPr>
          <c:marker>
            <c:symbol val="none"/>
          </c:marker>
          <c:cat>
            <c:numRef>
              <c:f>LineCharts!$A$49:$A$58</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LineCharts!$B$16:$B$25</c:f>
              <c:numCache>
                <c:formatCode>0%</c:formatCode>
                <c:ptCount val="10"/>
                <c:pt idx="0">
                  <c:v>0.19624120148438401</c:v>
                </c:pt>
                <c:pt idx="1">
                  <c:v>8.01660924565087E-2</c:v>
                </c:pt>
                <c:pt idx="2">
                  <c:v>0.142161985070832</c:v>
                </c:pt>
                <c:pt idx="3">
                  <c:v>9.7062781415044694E-2</c:v>
                </c:pt>
                <c:pt idx="4">
                  <c:v>9.7868021206141201E-2</c:v>
                </c:pt>
                <c:pt idx="5">
                  <c:v>7.9123972799137104E-2</c:v>
                </c:pt>
                <c:pt idx="6">
                  <c:v>0.112392529004033</c:v>
                </c:pt>
                <c:pt idx="7">
                  <c:v>0.16662052202368499</c:v>
                </c:pt>
                <c:pt idx="8">
                  <c:v>0.235697572100979</c:v>
                </c:pt>
                <c:pt idx="9">
                  <c:v>8.8701070810190297E-2</c:v>
                </c:pt>
              </c:numCache>
            </c:numRef>
          </c:val>
          <c:smooth val="0"/>
          <c:extLst>
            <c:ext xmlns:c16="http://schemas.microsoft.com/office/drawing/2014/chart" uri="{C3380CC4-5D6E-409C-BE32-E72D297353CC}">
              <c16:uniqueId val="{00000001-D0C4-EF44-A61E-FAF4B0BD848C}"/>
            </c:ext>
          </c:extLst>
        </c:ser>
        <c:ser>
          <c:idx val="2"/>
          <c:order val="2"/>
          <c:tx>
            <c:strRef>
              <c:f>LineCharts!$A$26</c:f>
              <c:strCache>
                <c:ptCount val="1"/>
                <c:pt idx="0">
                  <c:v>Company_70</c:v>
                </c:pt>
              </c:strCache>
            </c:strRef>
          </c:tx>
          <c:spPr>
            <a:ln w="28575" cap="rnd">
              <a:solidFill>
                <a:schemeClr val="accent3"/>
              </a:solidFill>
              <a:round/>
            </a:ln>
            <a:effectLst/>
          </c:spPr>
          <c:marker>
            <c:symbol val="none"/>
          </c:marker>
          <c:cat>
            <c:numRef>
              <c:f>LineCharts!$A$49:$A$58</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LineCharts!$B$27:$B$36</c:f>
              <c:numCache>
                <c:formatCode>0%</c:formatCode>
                <c:ptCount val="10"/>
                <c:pt idx="0">
                  <c:v>0.13316622742231199</c:v>
                </c:pt>
                <c:pt idx="1">
                  <c:v>0.121232433091847</c:v>
                </c:pt>
                <c:pt idx="2">
                  <c:v>8.8991898974003503E-2</c:v>
                </c:pt>
                <c:pt idx="3">
                  <c:v>0.13245153234687301</c:v>
                </c:pt>
                <c:pt idx="4">
                  <c:v>0.196981397483664</c:v>
                </c:pt>
                <c:pt idx="5">
                  <c:v>0.112827528707036</c:v>
                </c:pt>
                <c:pt idx="6">
                  <c:v>0.134524165531172</c:v>
                </c:pt>
                <c:pt idx="7">
                  <c:v>0.228253172953719</c:v>
                </c:pt>
                <c:pt idx="8">
                  <c:v>0.20526709998829601</c:v>
                </c:pt>
                <c:pt idx="9">
                  <c:v>0.114156583125582</c:v>
                </c:pt>
              </c:numCache>
            </c:numRef>
          </c:val>
          <c:smooth val="0"/>
          <c:extLst>
            <c:ext xmlns:c16="http://schemas.microsoft.com/office/drawing/2014/chart" uri="{C3380CC4-5D6E-409C-BE32-E72D297353CC}">
              <c16:uniqueId val="{00000002-D0C4-EF44-A61E-FAF4B0BD848C}"/>
            </c:ext>
          </c:extLst>
        </c:ser>
        <c:ser>
          <c:idx val="3"/>
          <c:order val="3"/>
          <c:tx>
            <c:strRef>
              <c:f>LineCharts!$A$37</c:f>
              <c:strCache>
                <c:ptCount val="1"/>
                <c:pt idx="0">
                  <c:v>Company_83</c:v>
                </c:pt>
              </c:strCache>
            </c:strRef>
          </c:tx>
          <c:spPr>
            <a:ln w="28575" cap="rnd">
              <a:solidFill>
                <a:schemeClr val="accent4"/>
              </a:solidFill>
              <a:round/>
            </a:ln>
            <a:effectLst/>
          </c:spPr>
          <c:marker>
            <c:symbol val="none"/>
          </c:marker>
          <c:cat>
            <c:numRef>
              <c:f>LineCharts!$A$49:$A$58</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LineCharts!$B$38:$B$47</c:f>
              <c:numCache>
                <c:formatCode>0%</c:formatCode>
                <c:ptCount val="10"/>
                <c:pt idx="0">
                  <c:v>0.179240482085152</c:v>
                </c:pt>
                <c:pt idx="1">
                  <c:v>6.5960982159292303E-2</c:v>
                </c:pt>
                <c:pt idx="2">
                  <c:v>0.12373693720920501</c:v>
                </c:pt>
                <c:pt idx="3">
                  <c:v>0.14955614066438999</c:v>
                </c:pt>
                <c:pt idx="4">
                  <c:v>0.14591956035994699</c:v>
                </c:pt>
                <c:pt idx="5">
                  <c:v>0.105037132681641</c:v>
                </c:pt>
                <c:pt idx="6">
                  <c:v>0.132080741978748</c:v>
                </c:pt>
                <c:pt idx="7">
                  <c:v>9.7575911796035197E-2</c:v>
                </c:pt>
                <c:pt idx="8">
                  <c:v>0.101791426206381</c:v>
                </c:pt>
                <c:pt idx="9">
                  <c:v>0.18647662903413501</c:v>
                </c:pt>
              </c:numCache>
            </c:numRef>
          </c:val>
          <c:smooth val="0"/>
          <c:extLst>
            <c:ext xmlns:c16="http://schemas.microsoft.com/office/drawing/2014/chart" uri="{C3380CC4-5D6E-409C-BE32-E72D297353CC}">
              <c16:uniqueId val="{00000003-D0C4-EF44-A61E-FAF4B0BD848C}"/>
            </c:ext>
          </c:extLst>
        </c:ser>
        <c:ser>
          <c:idx val="4"/>
          <c:order val="4"/>
          <c:tx>
            <c:strRef>
              <c:f>LineCharts!$A$48</c:f>
              <c:strCache>
                <c:ptCount val="1"/>
                <c:pt idx="0">
                  <c:v>Company_94</c:v>
                </c:pt>
              </c:strCache>
            </c:strRef>
          </c:tx>
          <c:spPr>
            <a:ln w="28575" cap="rnd">
              <a:solidFill>
                <a:schemeClr val="accent5"/>
              </a:solidFill>
              <a:round/>
            </a:ln>
            <a:effectLst/>
          </c:spPr>
          <c:marker>
            <c:symbol val="none"/>
          </c:marker>
          <c:cat>
            <c:numRef>
              <c:f>LineCharts!$A$49:$A$58</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LineCharts!$B$49:$B$58</c:f>
              <c:numCache>
                <c:formatCode>0%</c:formatCode>
                <c:ptCount val="10"/>
                <c:pt idx="0">
                  <c:v>0.147236654604113</c:v>
                </c:pt>
                <c:pt idx="1">
                  <c:v>0.100809020624997</c:v>
                </c:pt>
                <c:pt idx="2">
                  <c:v>0.21800171879949001</c:v>
                </c:pt>
                <c:pt idx="3">
                  <c:v>0.177002134350604</c:v>
                </c:pt>
                <c:pt idx="4">
                  <c:v>0.14294903540392701</c:v>
                </c:pt>
                <c:pt idx="5">
                  <c:v>8.9541108412366302E-2</c:v>
                </c:pt>
                <c:pt idx="6">
                  <c:v>0.156230625497357</c:v>
                </c:pt>
                <c:pt idx="7">
                  <c:v>0.118245275020611</c:v>
                </c:pt>
                <c:pt idx="8">
                  <c:v>8.5276967565724907E-2</c:v>
                </c:pt>
                <c:pt idx="9">
                  <c:v>0.158773716122036</c:v>
                </c:pt>
              </c:numCache>
            </c:numRef>
          </c:val>
          <c:smooth val="0"/>
          <c:extLst>
            <c:ext xmlns:c16="http://schemas.microsoft.com/office/drawing/2014/chart" uri="{C3380CC4-5D6E-409C-BE32-E72D297353CC}">
              <c16:uniqueId val="{00000004-D0C4-EF44-A61E-FAF4B0BD848C}"/>
            </c:ext>
          </c:extLst>
        </c:ser>
        <c:dLbls>
          <c:showLegendKey val="0"/>
          <c:showVal val="0"/>
          <c:showCatName val="0"/>
          <c:showSerName val="0"/>
          <c:showPercent val="0"/>
          <c:showBubbleSize val="0"/>
        </c:dLbls>
        <c:smooth val="0"/>
        <c:axId val="468673872"/>
        <c:axId val="468675584"/>
      </c:lineChart>
      <c:catAx>
        <c:axId val="4686738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8675584"/>
        <c:crosses val="autoZero"/>
        <c:auto val="1"/>
        <c:lblAlgn val="ctr"/>
        <c:lblOffset val="100"/>
        <c:noMultiLvlLbl val="0"/>
      </c:catAx>
      <c:valAx>
        <c:axId val="468675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Net Margin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86738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741bf7de-e2e5-46df-8d67-82607df9deaa}" enabled="0" method="" siteId="{741bf7de-e2e5-46df-8d67-82607df9deaa}" removed="1"/>
</clbl:labelList>
</file>

<file path=docProps/app.xml><?xml version="1.0" encoding="utf-8"?>
<Properties xmlns="http://schemas.openxmlformats.org/officeDocument/2006/extended-properties" xmlns:vt="http://schemas.openxmlformats.org/officeDocument/2006/docPropsVTypes">
  <Template>Normal.dotm</Template>
  <TotalTime>212</TotalTime>
  <Pages>22</Pages>
  <Words>3950</Words>
  <Characters>22515</Characters>
  <Application>Microsoft Office Word</Application>
  <DocSecurity>0</DocSecurity>
  <Lines>187</Lines>
  <Paragraphs>52</Paragraphs>
  <ScaleCrop>false</ScaleCrop>
  <Company/>
  <LinksUpToDate>false</LinksUpToDate>
  <CharactersWithSpaces>26413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Chelsea Anestal</dc:creator>
  <cp:keywords/>
  <dc:description/>
  <cp:lastModifiedBy>Chelsea Anestal</cp:lastModifiedBy>
  <cp:revision>261</cp:revision>
  <dcterms:created xsi:type="dcterms:W3CDTF">2026-04-25T22:17:00Z</dcterms:created>
  <dcterms:modified xsi:type="dcterms:W3CDTF">2026-04-26T08:13:00Z</dcterms:modified>
</cp:coreProperties>
</file>